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E7" w:rsidRPr="00EA575A" w:rsidRDefault="009265E7" w:rsidP="00CC3FB8">
      <w:pPr>
        <w:pStyle w:val="Heading1"/>
        <w:spacing w:line="360" w:lineRule="auto"/>
        <w:ind w:left="52" w:firstLine="0"/>
        <w:jc w:val="center"/>
        <w:rPr>
          <w:rFonts w:cs="Narkisim"/>
          <w:sz w:val="30"/>
          <w:szCs w:val="30"/>
          <w:rtl/>
        </w:rPr>
      </w:pPr>
      <w:bookmarkStart w:id="0" w:name="_GoBack"/>
      <w:bookmarkEnd w:id="0"/>
      <w:r w:rsidRPr="00EA575A">
        <w:rPr>
          <w:rFonts w:cs="Narkisim"/>
          <w:sz w:val="30"/>
          <w:szCs w:val="30"/>
          <w:rtl/>
        </w:rPr>
        <w:t>ניהול נגר וניקוז:</w:t>
      </w:r>
    </w:p>
    <w:p w:rsidR="009265E7" w:rsidRPr="00EA575A" w:rsidRDefault="009265E7" w:rsidP="003A0504">
      <w:pPr>
        <w:pStyle w:val="Heading1"/>
        <w:spacing w:line="360" w:lineRule="auto"/>
        <w:ind w:left="52" w:firstLine="0"/>
        <w:jc w:val="center"/>
        <w:rPr>
          <w:rFonts w:cs="Narkisim"/>
          <w:sz w:val="30"/>
          <w:szCs w:val="30"/>
          <w:rtl/>
        </w:rPr>
      </w:pPr>
      <w:r w:rsidRPr="00EA575A">
        <w:rPr>
          <w:rFonts w:cs="Narkisim"/>
          <w:sz w:val="30"/>
          <w:szCs w:val="30"/>
          <w:rtl/>
        </w:rPr>
        <w:t>סוגיה במסגרת תכנית האב של משק המים</w:t>
      </w:r>
      <w:r>
        <w:rPr>
          <w:rStyle w:val="FootnoteReference"/>
          <w:sz w:val="30"/>
          <w:szCs w:val="30"/>
          <w:rtl/>
        </w:rPr>
        <w:footnoteReference w:id="1"/>
      </w:r>
    </w:p>
    <w:p w:rsidR="009265E7" w:rsidRPr="00396697" w:rsidRDefault="009265E7" w:rsidP="00CC3FB8">
      <w:pPr>
        <w:spacing w:line="360" w:lineRule="auto"/>
        <w:jc w:val="center"/>
        <w:rPr>
          <w:rFonts w:cs="Narkisim"/>
          <w:b/>
          <w:bCs/>
          <w:sz w:val="28"/>
          <w:szCs w:val="28"/>
          <w:rtl/>
          <w:lang w:eastAsia="en-US"/>
        </w:rPr>
      </w:pPr>
      <w:r w:rsidRPr="00396697">
        <w:rPr>
          <w:rFonts w:cs="Narkisim"/>
          <w:b/>
          <w:bCs/>
          <w:sz w:val="28"/>
          <w:szCs w:val="28"/>
          <w:rtl/>
          <w:lang w:eastAsia="en-US"/>
        </w:rPr>
        <w:t>נעמי כרמון</w:t>
      </w:r>
      <w:r w:rsidRPr="00396697">
        <w:rPr>
          <w:rFonts w:cs="Narkisim"/>
          <w:b/>
          <w:bCs/>
          <w:sz w:val="28"/>
          <w:szCs w:val="28"/>
          <w:vertAlign w:val="superscript"/>
          <w:rtl/>
          <w:lang w:eastAsia="en-US"/>
        </w:rPr>
        <w:t>1</w:t>
      </w:r>
      <w:r w:rsidRPr="00396697">
        <w:rPr>
          <w:rFonts w:cs="Narkisim"/>
          <w:b/>
          <w:bCs/>
          <w:sz w:val="28"/>
          <w:szCs w:val="28"/>
          <w:rtl/>
          <w:lang w:eastAsia="en-US"/>
        </w:rPr>
        <w:t>, אורי שמיר</w:t>
      </w:r>
      <w:r w:rsidRPr="00396697">
        <w:rPr>
          <w:rFonts w:cs="Narkisim"/>
          <w:b/>
          <w:bCs/>
          <w:sz w:val="28"/>
          <w:szCs w:val="28"/>
          <w:vertAlign w:val="superscript"/>
          <w:rtl/>
          <w:lang w:eastAsia="en-US"/>
        </w:rPr>
        <w:t>2</w:t>
      </w:r>
    </w:p>
    <w:p w:rsidR="009265E7" w:rsidRPr="00EA575A" w:rsidRDefault="009265E7" w:rsidP="00CC3FB8">
      <w:pPr>
        <w:pStyle w:val="ListParagraph"/>
        <w:numPr>
          <w:ilvl w:val="0"/>
          <w:numId w:val="1"/>
        </w:numPr>
        <w:spacing w:line="360" w:lineRule="auto"/>
        <w:jc w:val="center"/>
        <w:rPr>
          <w:rFonts w:cs="Narkisim"/>
          <w:i/>
          <w:iCs/>
          <w:rtl/>
          <w:lang w:eastAsia="en-US"/>
        </w:rPr>
      </w:pPr>
      <w:r w:rsidRPr="00EA575A">
        <w:rPr>
          <w:rFonts w:cs="Narkisim"/>
          <w:b/>
          <w:bCs/>
          <w:i/>
          <w:iCs/>
          <w:rtl/>
          <w:lang w:eastAsia="en-US"/>
        </w:rPr>
        <w:t>הפקולטה לארכיטקטורה ובינוי ערים, הטכניון</w:t>
      </w:r>
      <w:r w:rsidRPr="00EA575A">
        <w:rPr>
          <w:rFonts w:cs="Narkisim"/>
          <w:i/>
          <w:iCs/>
          <w:rtl/>
          <w:lang w:eastAsia="en-US"/>
        </w:rPr>
        <w:t xml:space="preserve"> </w:t>
      </w:r>
      <w:r w:rsidRPr="00EA575A">
        <w:rPr>
          <w:rFonts w:cs="Narkisim"/>
          <w:i/>
          <w:iCs/>
          <w:lang w:eastAsia="en-US"/>
        </w:rPr>
        <w:t>Carmon@ Technion.ac.il</w:t>
      </w:r>
    </w:p>
    <w:p w:rsidR="009265E7" w:rsidRPr="00EA575A" w:rsidRDefault="009265E7" w:rsidP="00CC3FB8">
      <w:pPr>
        <w:pStyle w:val="ListParagraph"/>
        <w:numPr>
          <w:ilvl w:val="0"/>
          <w:numId w:val="1"/>
        </w:numPr>
        <w:spacing w:line="360" w:lineRule="auto"/>
        <w:jc w:val="center"/>
        <w:rPr>
          <w:rFonts w:cs="Narkisim"/>
          <w:i/>
          <w:iCs/>
          <w:rtl/>
          <w:lang w:eastAsia="en-US"/>
        </w:rPr>
      </w:pPr>
      <w:r w:rsidRPr="00EA575A">
        <w:rPr>
          <w:rFonts w:cs="Narkisim"/>
          <w:b/>
          <w:bCs/>
          <w:i/>
          <w:iCs/>
          <w:rtl/>
          <w:lang w:eastAsia="en-US"/>
        </w:rPr>
        <w:t>הפקולטה להנדסה אזרחית וסביבתית, הטכניון</w:t>
      </w:r>
      <w:r w:rsidRPr="00EA575A">
        <w:rPr>
          <w:rFonts w:cs="Narkisim"/>
          <w:i/>
          <w:iCs/>
          <w:rtl/>
          <w:lang w:eastAsia="en-US"/>
        </w:rPr>
        <w:t xml:space="preserve"> </w:t>
      </w:r>
      <w:r w:rsidRPr="00EA575A">
        <w:rPr>
          <w:rFonts w:cs="Narkisim"/>
          <w:i/>
          <w:iCs/>
          <w:lang w:eastAsia="en-US"/>
        </w:rPr>
        <w:t>Shamir @ Technion.ac.il</w:t>
      </w:r>
    </w:p>
    <w:p w:rsidR="009265E7" w:rsidRDefault="009265E7" w:rsidP="00EA575A">
      <w:pPr>
        <w:spacing w:before="120"/>
        <w:rPr>
          <w:rFonts w:ascii="Arial" w:hAnsi="Arial" w:cs="Narkisim"/>
          <w:b/>
          <w:bCs/>
          <w:sz w:val="16"/>
          <w:szCs w:val="16"/>
          <w:rtl/>
        </w:rPr>
      </w:pPr>
    </w:p>
    <w:p w:rsidR="009265E7" w:rsidRPr="00EA575A" w:rsidRDefault="009265E7" w:rsidP="00EA575A">
      <w:pPr>
        <w:spacing w:before="120"/>
        <w:rPr>
          <w:rFonts w:ascii="Arial" w:hAnsi="Arial" w:cs="Narkisim"/>
          <w:b/>
          <w:bCs/>
          <w:sz w:val="16"/>
          <w:szCs w:val="16"/>
          <w:rtl/>
        </w:rPr>
      </w:pPr>
    </w:p>
    <w:p w:rsidR="009265E7" w:rsidRPr="00396697" w:rsidRDefault="009265E7" w:rsidP="00107B6E">
      <w:pPr>
        <w:spacing w:before="120" w:line="360" w:lineRule="auto"/>
        <w:jc w:val="center"/>
        <w:rPr>
          <w:rFonts w:ascii="Arial" w:hAnsi="Arial" w:cs="Narkisim"/>
          <w:b/>
          <w:bCs/>
          <w:sz w:val="24"/>
          <w:szCs w:val="24"/>
          <w:rtl/>
        </w:rPr>
      </w:pPr>
      <w:r w:rsidRPr="00396697">
        <w:rPr>
          <w:rFonts w:ascii="Arial" w:hAnsi="Arial" w:cs="Narkisim"/>
          <w:b/>
          <w:bCs/>
          <w:sz w:val="24"/>
          <w:szCs w:val="24"/>
          <w:rtl/>
        </w:rPr>
        <w:t>גישת תר"מ –</w:t>
      </w:r>
      <w:r w:rsidRPr="00396697">
        <w:rPr>
          <w:rFonts w:ascii="Arial" w:hAnsi="Arial" w:cs="Narkisim"/>
          <w:b/>
          <w:bCs/>
          <w:sz w:val="24"/>
          <w:szCs w:val="24"/>
        </w:rPr>
        <w:t xml:space="preserve"> </w:t>
      </w:r>
      <w:r w:rsidRPr="00396697">
        <w:rPr>
          <w:rFonts w:ascii="Arial" w:hAnsi="Arial" w:cs="Narkisim"/>
          <w:b/>
          <w:bCs/>
          <w:sz w:val="24"/>
          <w:szCs w:val="24"/>
          <w:rtl/>
        </w:rPr>
        <w:t>תכנון רגיש למים</w:t>
      </w:r>
    </w:p>
    <w:p w:rsidR="009265E7" w:rsidRPr="00396697" w:rsidRDefault="009265E7" w:rsidP="00107B6E">
      <w:pPr>
        <w:spacing w:before="120" w:line="360" w:lineRule="auto"/>
        <w:jc w:val="center"/>
        <w:rPr>
          <w:rFonts w:ascii="Arial" w:hAnsi="Arial" w:cs="Narkisim"/>
          <w:b/>
          <w:bCs/>
          <w:sz w:val="24"/>
          <w:szCs w:val="24"/>
          <w:rtl/>
        </w:rPr>
      </w:pPr>
      <w:r w:rsidRPr="00396697">
        <w:rPr>
          <w:rFonts w:ascii="Arial" w:hAnsi="Arial" w:cs="Narkisim"/>
          <w:b/>
          <w:bCs/>
          <w:sz w:val="24"/>
          <w:szCs w:val="24"/>
          <w:rtl/>
        </w:rPr>
        <w:t>שילוב של ניהול נגר וניקוז בפיתוח בר קיימא של המרחבים העירוניים והאזוריים</w:t>
      </w:r>
    </w:p>
    <w:p w:rsidR="009265E7" w:rsidRPr="00396697" w:rsidRDefault="009265E7" w:rsidP="00107B6E">
      <w:pPr>
        <w:spacing w:before="120" w:line="360" w:lineRule="auto"/>
        <w:jc w:val="both"/>
        <w:rPr>
          <w:rFonts w:ascii="Arial" w:hAnsi="Arial" w:cs="Narkisim"/>
          <w:sz w:val="16"/>
          <w:szCs w:val="16"/>
          <w:rtl/>
        </w:rPr>
      </w:pPr>
    </w:p>
    <w:p w:rsidR="009265E7" w:rsidRDefault="009265E7" w:rsidP="00107B6E">
      <w:pPr>
        <w:spacing w:before="120" w:line="360" w:lineRule="auto"/>
        <w:jc w:val="both"/>
        <w:rPr>
          <w:rFonts w:ascii="Arial" w:hAnsi="Arial" w:cs="Narkisim"/>
          <w:rtl/>
        </w:rPr>
      </w:pPr>
      <w:r w:rsidRPr="00396697">
        <w:rPr>
          <w:rFonts w:ascii="Arial" w:hAnsi="Arial" w:cs="Narkisim"/>
          <w:rtl/>
        </w:rPr>
        <w:t xml:space="preserve">כמויות הנגר הזורם על הקרקע במדינת ישראל - מאות אחדות של מיליוני מ"ק בממוצע רב-שנתי - משמעותיות מאוד בקנה מידה ישראלי. תחום הנגר והניקוז סובל מכשלים מקצועיים וכשלים מנהליים, אשר כתוצאה מהם נגרמו למשק ולחברה נזקים, הפסדי מים באיכות טובה והפסדי תועלות משמעותיות אחרות. מבחינה מנהלית, תחום זה "נפל בין הכסאות" של משרדים ממשלתיים אחדים, רשויות ניקוז ורשויות מקומיות; גבולות האחריות והסמכות אינם ברורים וחסרות הנחיות והסכמות בדבר דרכי המימון של תשתית חיונית זו. מבחינה מקצועית, התחום נוהל במשך שנים בגישה המסורתית של ראיית הנגר כ"מים מזיקים" (כמוגדר בחוק הניקוז הישראלי משנת 1957), שיש לסלקם מן השטח המפותח במהירות וביעילות מרביים.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בשני העשורים האחרונים, גוברת ההכרה כי יש לנהל את הנגר להשגת מטרות רבות ומגוונות, אשר מניעת נזקי הצפות היא רק אחת מהן. עיקריהן: תוספת למשאבי המים הניתנים לשימוש ישיר או לאחר אגירה במאגרים או במי התהום, מניעת זיהום במורד, יצירת סביבה ירוקה-כחולה בערים, שימור קרקע חקלאית, ויסות משטר הזרימות בנחלים ושיפור מצבם האקולוגי, יצירת בסיס לשיתוף החברה האזרחית בדאגה לסביבה, והקטנת עלותן של מערכות הניקוז. גישה זו מדגישה את התועלות הפוטנציאליות הרבות הטמונות בנגר, לטובת האדם והטבע, ויש בה התחשבות מרבית בתנאים מקומיים, טבעיים ואנושיים. המטרה המובילה נקבעת על פי תנאי המקום וצרכיו: באזור אחד תהא זו החדרה למי התהום, בשני שימוש ישיר ליצירת נוף עירוני, ובאחר מניעת סחף קרקע ו/או זיהום בנחל או גוף מים במורד.</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הגישה לניהול נגר עבור השגת מטרות מגוונות, כחלק מפיתוח בר-קיימא, פותחה בטכניון על ידי כרמון ושמיר (כרמון ושמיר 1997; שמיר וכרמון 2007), במקביל לפיתוחן של גישות דומות בארה"ב (</w:t>
      </w:r>
      <w:r w:rsidRPr="00396697">
        <w:rPr>
          <w:rFonts w:ascii="Arial" w:hAnsi="Arial" w:cs="Narkisim"/>
          <w:sz w:val="20"/>
          <w:szCs w:val="20"/>
        </w:rPr>
        <w:t>France 2002;</w:t>
      </w:r>
      <w:r w:rsidRPr="00396697">
        <w:rPr>
          <w:rFonts w:ascii="Arial" w:hAnsi="Arial" w:cs="Narkisim"/>
        </w:rPr>
        <w:t xml:space="preserve"> </w:t>
      </w:r>
      <w:r w:rsidRPr="00396697">
        <w:rPr>
          <w:rFonts w:ascii="Arial" w:hAnsi="Arial" w:cs="Narkisim"/>
          <w:sz w:val="20"/>
          <w:szCs w:val="20"/>
        </w:rPr>
        <w:t>USEPA 2000; 2006</w:t>
      </w:r>
      <w:r w:rsidRPr="00396697">
        <w:rPr>
          <w:rFonts w:ascii="Arial" w:hAnsi="Arial" w:cs="Narkisim"/>
          <w:rtl/>
        </w:rPr>
        <w:t>), בריטניה (</w:t>
      </w:r>
      <w:r w:rsidRPr="00396697">
        <w:rPr>
          <w:rFonts w:ascii="Arial" w:hAnsi="Arial" w:cs="Narkisim"/>
          <w:sz w:val="20"/>
          <w:szCs w:val="20"/>
        </w:rPr>
        <w:t>Butler and Davis 2000</w:t>
      </w:r>
      <w:r w:rsidRPr="00396697">
        <w:rPr>
          <w:rFonts w:ascii="Arial" w:hAnsi="Arial" w:cs="Narkisim"/>
          <w:rtl/>
        </w:rPr>
        <w:t>), אוסטרליה (</w:t>
      </w:r>
      <w:r w:rsidRPr="00396697">
        <w:rPr>
          <w:rFonts w:ascii="Arial" w:hAnsi="Arial" w:cs="Narkisim"/>
          <w:sz w:val="20"/>
          <w:szCs w:val="20"/>
        </w:rPr>
        <w:t>Taylor and Wong 2002; Mitchell 2004</w:t>
      </w:r>
      <w:r w:rsidRPr="00396697">
        <w:rPr>
          <w:rFonts w:ascii="Arial" w:hAnsi="Arial" w:cs="Narkisim"/>
          <w:rtl/>
        </w:rPr>
        <w:t>), ניו זילנד (</w:t>
      </w:r>
      <w:r w:rsidRPr="00396697">
        <w:rPr>
          <w:rFonts w:ascii="Arial" w:hAnsi="Arial" w:cs="Narkisim"/>
          <w:sz w:val="20"/>
          <w:szCs w:val="20"/>
        </w:rPr>
        <w:t>van Roo</w:t>
      </w:r>
      <w:r>
        <w:rPr>
          <w:rFonts w:ascii="Arial" w:hAnsi="Arial" w:cs="Narkisim"/>
          <w:sz w:val="20"/>
          <w:szCs w:val="20"/>
        </w:rPr>
        <w:t>n</w:t>
      </w:r>
      <w:r w:rsidRPr="00396697">
        <w:rPr>
          <w:rFonts w:ascii="Arial" w:hAnsi="Arial" w:cs="Narkisim"/>
          <w:sz w:val="20"/>
          <w:szCs w:val="20"/>
        </w:rPr>
        <w:t xml:space="preserve"> 2007</w:t>
      </w:r>
      <w:r w:rsidRPr="00396697">
        <w:rPr>
          <w:rFonts w:ascii="Arial" w:hAnsi="Arial" w:cs="Narkisim"/>
          <w:rtl/>
        </w:rPr>
        <w:t xml:space="preserve">) ומדינות נוספות. בישראל היא פותחה כחלק אינטגרלי של תכנון רגיש למים (תר"מ), </w:t>
      </w:r>
      <w:r w:rsidRPr="00396697">
        <w:rPr>
          <w:rFonts w:cs="Narkisim"/>
          <w:rtl/>
        </w:rPr>
        <w:t>אשר הינו מסגרת מדעית-מקצועית לשילוב של שיקולי מים בתכנון עירוני ואזורי. התחומים המדעיים-מקצועיים של תכנון עירוני ואזורי ושל ניהול משאבי מים התפתחו בנפרד ועדיין מיושמים במידה רבה בנפרד. תר"מ יוצר עבורם מסגרת משותפת, שבה אמורים לפעול מתכננים ואדריכלים, כולל אדריכלי נוף, יחד עם מהנדסי מים וניקוז ועם מומחי אקולוגיה והידרולוגיה, באופן מתואם וסינרגטי (</w:t>
      </w:r>
      <w:r w:rsidRPr="00396697">
        <w:rPr>
          <w:rFonts w:ascii="Arial" w:hAnsi="Arial" w:cs="Narkisim"/>
          <w:sz w:val="20"/>
          <w:szCs w:val="20"/>
        </w:rPr>
        <w:t>Carmon and Shamir 2010</w:t>
      </w:r>
      <w:r w:rsidRPr="00396697">
        <w:rPr>
          <w:rFonts w:cs="Narkisim"/>
          <w:rtl/>
        </w:rPr>
        <w:t>).</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ניהול נגר בגישת תר"מ משולב בתכניות פיתוח אזוריות, עירוניות, שכונתיות ובנייניות. באמצעות תכנון מותאם למערך ההידרו-גיאוגרפי של שימושי קרקע (למשל קביעת המיקום במרחב של מבנים, כבישים ושטחים פתוחים), בעזרת תכנון של תכסיות קרקע  (למשל כיסוי באספלט או כורכר או צמחיה), וגם באמצעות מתקנים בנויים (כמו צנור מחורר, "באר יבשה", תעלת עשב וכיו"ב) מתבצעת הכוונה של הנגר, הכוללת אצירה, אגירה, </w:t>
      </w:r>
      <w:r w:rsidRPr="00396697">
        <w:rPr>
          <w:rFonts w:ascii="Arial" w:hAnsi="Arial" w:cs="Narkisim"/>
          <w:rtl/>
        </w:rPr>
        <w:lastRenderedPageBreak/>
        <w:t xml:space="preserve">החדרה לקרקע, העברת נגר משטחים אטומים לחדירים וניתובו דרך שטחי צומח. מזה נובע כי את שיקולי ניהול הנגר יש לכלול בתהליך התכנון של פיתוח השטח מתחילתו, ולא בדיעבד לאחר שמתכנני השטח והנוף סיימו מלאכתם, וכי כלל זה יפה בשטחים פתוחים, חקלאיים ועירוניים ולכל רמות התכנון – ארצי, אזורי, עירוני ועד למגרש הבודד. </w:t>
      </w:r>
    </w:p>
    <w:p w:rsidR="009265E7" w:rsidRPr="00396697" w:rsidRDefault="009265E7" w:rsidP="00107B6E">
      <w:pPr>
        <w:spacing w:before="120" w:line="360" w:lineRule="auto"/>
        <w:ind w:right="-540"/>
        <w:jc w:val="both"/>
        <w:rPr>
          <w:rFonts w:cs="Narkisim"/>
        </w:rPr>
      </w:pPr>
      <w:r w:rsidRPr="00396697">
        <w:rPr>
          <w:rFonts w:cs="Narkisim"/>
          <w:rtl/>
        </w:rPr>
        <w:t xml:space="preserve">על-פי גישת תר"מ, ניהול הנגר בסביבה הבנוייה יונחה על-ידי שלושת עקרונות המיזעור: </w:t>
      </w:r>
    </w:p>
    <w:p w:rsidR="009265E7" w:rsidRPr="00396697" w:rsidRDefault="009265E7" w:rsidP="00107B6E">
      <w:pPr>
        <w:numPr>
          <w:ilvl w:val="1"/>
          <w:numId w:val="10"/>
        </w:numPr>
        <w:tabs>
          <w:tab w:val="clear" w:pos="1440"/>
          <w:tab w:val="num" w:pos="566"/>
        </w:tabs>
        <w:spacing w:before="120" w:line="360" w:lineRule="auto"/>
        <w:ind w:left="566" w:right="-540" w:hanging="180"/>
        <w:jc w:val="both"/>
        <w:rPr>
          <w:rFonts w:cs="Narkisim"/>
          <w:rtl/>
        </w:rPr>
      </w:pPr>
      <w:r w:rsidRPr="00396697">
        <w:rPr>
          <w:rFonts w:cs="Narkisim"/>
          <w:rtl/>
        </w:rPr>
        <w:t xml:space="preserve">מיזעור ההפרש בין </w:t>
      </w:r>
      <w:r w:rsidRPr="00396697">
        <w:rPr>
          <w:rFonts w:cs="Narkisim"/>
          <w:b/>
          <w:bCs/>
          <w:rtl/>
        </w:rPr>
        <w:t>נפחי הנגר</w:t>
      </w:r>
      <w:r w:rsidRPr="00396697">
        <w:rPr>
          <w:rFonts w:cs="Narkisim"/>
          <w:rtl/>
        </w:rPr>
        <w:t xml:space="preserve"> היוצאים מיחידת השטח לאחר הפיתוח ביחס לנפח לפני הפיתוח.</w:t>
      </w:r>
    </w:p>
    <w:p w:rsidR="009265E7" w:rsidRPr="00396697" w:rsidRDefault="009265E7" w:rsidP="00107B6E">
      <w:pPr>
        <w:numPr>
          <w:ilvl w:val="1"/>
          <w:numId w:val="10"/>
        </w:numPr>
        <w:tabs>
          <w:tab w:val="clear" w:pos="1440"/>
          <w:tab w:val="num" w:pos="566"/>
        </w:tabs>
        <w:spacing w:before="120" w:line="360" w:lineRule="auto"/>
        <w:ind w:left="566" w:right="-540" w:hanging="180"/>
        <w:jc w:val="both"/>
        <w:rPr>
          <w:rFonts w:cs="Narkisim"/>
        </w:rPr>
      </w:pPr>
      <w:r w:rsidRPr="00396697">
        <w:rPr>
          <w:rFonts w:cs="Narkisim"/>
          <w:rtl/>
        </w:rPr>
        <w:t xml:space="preserve">מיזעור ההפרש בין </w:t>
      </w:r>
      <w:r w:rsidRPr="00396697">
        <w:rPr>
          <w:rFonts w:cs="Narkisim"/>
          <w:b/>
          <w:bCs/>
          <w:rtl/>
        </w:rPr>
        <w:t>ספיקות הנגר</w:t>
      </w:r>
      <w:r w:rsidRPr="00396697">
        <w:rPr>
          <w:rFonts w:cs="Narkisim"/>
          <w:rtl/>
        </w:rPr>
        <w:t xml:space="preserve"> היוצאות מן השטח לאחר הפיתוח ביחס לספיקות לפני הפיתוח.</w:t>
      </w:r>
    </w:p>
    <w:p w:rsidR="009265E7" w:rsidRPr="00396697" w:rsidRDefault="009265E7" w:rsidP="00107B6E">
      <w:pPr>
        <w:numPr>
          <w:ilvl w:val="1"/>
          <w:numId w:val="10"/>
        </w:numPr>
        <w:tabs>
          <w:tab w:val="clear" w:pos="1440"/>
          <w:tab w:val="num" w:pos="566"/>
        </w:tabs>
        <w:spacing w:before="120" w:line="360" w:lineRule="auto"/>
        <w:ind w:left="566" w:right="-540" w:hanging="180"/>
        <w:jc w:val="both"/>
        <w:rPr>
          <w:rFonts w:cs="Narkisim"/>
        </w:rPr>
      </w:pPr>
      <w:r w:rsidRPr="00396697">
        <w:rPr>
          <w:rFonts w:cs="Narkisim"/>
          <w:rtl/>
        </w:rPr>
        <w:t xml:space="preserve">מיזעור </w:t>
      </w:r>
      <w:r w:rsidRPr="00396697">
        <w:rPr>
          <w:rFonts w:cs="Narkisim"/>
          <w:b/>
          <w:bCs/>
          <w:rtl/>
        </w:rPr>
        <w:t xml:space="preserve">עומס המזהמים </w:t>
      </w:r>
      <w:r w:rsidRPr="00396697">
        <w:rPr>
          <w:rFonts w:cs="Narkisim"/>
          <w:rtl/>
        </w:rPr>
        <w:t>בנגר היוצא מן השטח לאחר הפיתוח.</w:t>
      </w:r>
    </w:p>
    <w:p w:rsidR="009265E7" w:rsidRPr="00107B6E" w:rsidRDefault="009265E7" w:rsidP="00107B6E">
      <w:pPr>
        <w:spacing w:before="120" w:line="360" w:lineRule="auto"/>
        <w:jc w:val="both"/>
        <w:rPr>
          <w:rFonts w:ascii="Arial" w:hAnsi="Arial" w:cs="Narkisim"/>
          <w:rtl/>
        </w:rPr>
      </w:pPr>
      <w:r w:rsidRPr="00396697">
        <w:rPr>
          <w:rFonts w:ascii="Arial" w:hAnsi="Arial" w:cs="Narkisim"/>
          <w:rtl/>
        </w:rPr>
        <w:t xml:space="preserve">יש התקדמות חלקית לקראת אימוץ הגישה בארץ, </w:t>
      </w:r>
      <w:r>
        <w:rPr>
          <w:rFonts w:ascii="Arial" w:hAnsi="Arial" w:cs="Narkisim"/>
          <w:rtl/>
        </w:rPr>
        <w:t>אם כי</w:t>
      </w:r>
      <w:r w:rsidRPr="00396697">
        <w:rPr>
          <w:rFonts w:ascii="Arial" w:hAnsi="Arial" w:cs="Narkisim"/>
          <w:rtl/>
        </w:rPr>
        <w:t xml:space="preserve"> פחות מאשר במדינות האחרות שנזכרו לעיל, ויש עדיין חסמים ליישומה בארץ. </w:t>
      </w:r>
      <w:r>
        <w:rPr>
          <w:rFonts w:ascii="Arial" w:hAnsi="Arial" w:cs="Narkisim"/>
          <w:rtl/>
        </w:rPr>
        <w:t xml:space="preserve">ההתקדמות והחסמים יפורטו בקטע הסיום של מאמרנו. על רקע זה נמצא </w:t>
      </w:r>
      <w:r w:rsidRPr="00396697">
        <w:rPr>
          <w:rFonts w:ascii="Arial" w:hAnsi="Arial" w:cs="Narkisim"/>
          <w:rtl/>
        </w:rPr>
        <w:t xml:space="preserve">נושא </w:t>
      </w:r>
      <w:r>
        <w:rPr>
          <w:rFonts w:ascii="Arial" w:hAnsi="Arial" w:cs="Narkisim"/>
          <w:rtl/>
        </w:rPr>
        <w:t xml:space="preserve">ניהול הנגר והניקוז </w:t>
      </w:r>
      <w:r w:rsidRPr="00396697">
        <w:rPr>
          <w:rFonts w:ascii="Arial" w:hAnsi="Arial" w:cs="Narkisim"/>
          <w:rtl/>
        </w:rPr>
        <w:t>בטיפול</w:t>
      </w:r>
      <w:r>
        <w:rPr>
          <w:rFonts w:ascii="Arial" w:hAnsi="Arial" w:cs="Narkisim"/>
          <w:rtl/>
        </w:rPr>
        <w:t>ה</w:t>
      </w:r>
      <w:r w:rsidRPr="00396697">
        <w:rPr>
          <w:rFonts w:ascii="Arial" w:hAnsi="Arial" w:cs="Narkisim"/>
          <w:rtl/>
        </w:rPr>
        <w:t xml:space="preserve"> </w:t>
      </w:r>
      <w:r>
        <w:rPr>
          <w:rFonts w:ascii="Arial" w:hAnsi="Arial" w:cs="Narkisim"/>
          <w:rtl/>
        </w:rPr>
        <w:t>של</w:t>
      </w:r>
      <w:r w:rsidRPr="00396697">
        <w:rPr>
          <w:rFonts w:ascii="Arial" w:hAnsi="Arial" w:cs="Narkisim"/>
          <w:rtl/>
        </w:rPr>
        <w:t xml:space="preserve"> תכנית האב</w:t>
      </w:r>
      <w:r>
        <w:rPr>
          <w:rFonts w:ascii="Arial" w:hAnsi="Arial" w:cs="Narkisim"/>
          <w:rtl/>
        </w:rPr>
        <w:t xml:space="preserve"> למשק המים.</w:t>
      </w:r>
    </w:p>
    <w:p w:rsidR="009265E7" w:rsidRDefault="009265E7" w:rsidP="00107B6E">
      <w:pPr>
        <w:spacing w:before="120" w:line="360" w:lineRule="auto"/>
        <w:jc w:val="center"/>
        <w:rPr>
          <w:rFonts w:ascii="Arial" w:hAnsi="Arial" w:cs="Narkisim"/>
          <w:b/>
          <w:bCs/>
          <w:sz w:val="24"/>
          <w:szCs w:val="24"/>
          <w:rtl/>
        </w:rPr>
      </w:pPr>
    </w:p>
    <w:p w:rsidR="009265E7" w:rsidRPr="00107B6E" w:rsidRDefault="009265E7" w:rsidP="00107B6E">
      <w:pPr>
        <w:spacing w:before="120" w:line="360" w:lineRule="auto"/>
        <w:jc w:val="center"/>
        <w:rPr>
          <w:rFonts w:ascii="Arial" w:hAnsi="Arial" w:cs="Narkisim"/>
          <w:b/>
          <w:bCs/>
          <w:sz w:val="24"/>
          <w:szCs w:val="24"/>
          <w:rtl/>
        </w:rPr>
      </w:pPr>
      <w:r w:rsidRPr="00396697">
        <w:rPr>
          <w:rFonts w:ascii="Arial" w:hAnsi="Arial" w:cs="Narkisim"/>
          <w:b/>
          <w:bCs/>
          <w:sz w:val="24"/>
          <w:szCs w:val="24"/>
          <w:rtl/>
        </w:rPr>
        <w:t>סוגית ניהול נגר וניקוז בתכנית האב למשק המים</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באגף התכנון של רשות המים שבמשרד התשתיות מכינים לאחרונה "תכנית אב ארצית ארוכת טווח למשק המים" (ר' אתר רשות המים). תכנית האב זיהתה כ-20 "סוגיות ליבה", שביניהן: ניהול המים השפירים, ניהול המקורות הטבעיים, איכות המים, שפכים וקולחים, רגולציה וכלכלה וגם הסוגיה של ניהול הנגר וניקוז. עבור כל סוגיה, וניהול נגר בכלל זה, הוכן מסמך מדיניות בו נימנו רכיבי הסוגיה, שכל אחד מהם מהווה נושא לקביעת מדיניות</w:t>
      </w:r>
      <w:r>
        <w:rPr>
          <w:rFonts w:ascii="Arial" w:hAnsi="Arial" w:cs="Narkisim"/>
          <w:rtl/>
        </w:rPr>
        <w:t>.</w:t>
      </w:r>
      <w:r w:rsidRPr="00396697">
        <w:rPr>
          <w:rFonts w:ascii="Arial" w:hAnsi="Arial" w:cs="Narkisim"/>
          <w:rtl/>
        </w:rPr>
        <w:t xml:space="preserve"> עבור כל רכיב נפרש מרחב חלופות החלטה אפשריות, נבחרה חלופה מומלצת, נרשמו הנימוקים לבחירה בה, ונימנו הפעולות הדרושות לתרגום המדיניות וההמלצות לתכנית יישום. התקיימו דיונים בתכנית בפורומים מקצועיים וציבוריים, וכן בהנהלת רשות המים ומועצתה. מאמר זה מבוסס על מסמך המדיניות שהוכן עבור תכנית האב למשק המים. את המסמך הכינו כותבי מאמר זה, על בסיס ידע מקצועי וניסיון פרקטי מישראל וממדינות אחרות, שחלקית נאסף וחלקית פותח על ידי הכותבים בעשרים השנים האחרונות, בתוספת התייעצויות עם אנשי אקדמיה, פרקטיקאים (בעיקר מהנדסי מים וניקוז ואדריכלי נוף) ומקבלי החלטות ממשרדי ממשלה אחדים.</w:t>
      </w:r>
    </w:p>
    <w:p w:rsidR="009265E7" w:rsidRDefault="009265E7" w:rsidP="00107B6E">
      <w:pPr>
        <w:tabs>
          <w:tab w:val="left" w:pos="746"/>
        </w:tabs>
        <w:spacing w:line="360" w:lineRule="auto"/>
        <w:jc w:val="both"/>
        <w:rPr>
          <w:rFonts w:ascii="Arial" w:hAnsi="Arial" w:cs="Narkisim"/>
          <w:b/>
          <w:bCs/>
          <w:sz w:val="24"/>
          <w:szCs w:val="24"/>
          <w:rtl/>
        </w:rPr>
      </w:pPr>
    </w:p>
    <w:p w:rsidR="009265E7" w:rsidRPr="003648DD" w:rsidRDefault="009265E7" w:rsidP="00107B6E">
      <w:pPr>
        <w:tabs>
          <w:tab w:val="left" w:pos="746"/>
        </w:tabs>
        <w:spacing w:line="360" w:lineRule="auto"/>
        <w:jc w:val="both"/>
        <w:rPr>
          <w:rFonts w:ascii="Arial" w:hAnsi="Arial" w:cs="Narkisim"/>
          <w:b/>
          <w:bCs/>
          <w:sz w:val="24"/>
          <w:szCs w:val="24"/>
          <w:rtl/>
        </w:rPr>
      </w:pPr>
      <w:r w:rsidRPr="00396697">
        <w:rPr>
          <w:rFonts w:ascii="Arial" w:hAnsi="Arial" w:cs="Narkisim"/>
          <w:b/>
          <w:bCs/>
          <w:sz w:val="24"/>
          <w:szCs w:val="24"/>
          <w:rtl/>
        </w:rPr>
        <w:t xml:space="preserve">עיקרי </w:t>
      </w:r>
      <w:r w:rsidRPr="003648DD">
        <w:rPr>
          <w:rFonts w:ascii="Arial" w:hAnsi="Arial" w:cs="Narkisim"/>
          <w:b/>
          <w:bCs/>
          <w:sz w:val="24"/>
          <w:szCs w:val="24"/>
          <w:rtl/>
        </w:rPr>
        <w:t>המדיניות המומלצת</w:t>
      </w:r>
    </w:p>
    <w:p w:rsidR="009265E7" w:rsidRPr="003648DD" w:rsidRDefault="009265E7" w:rsidP="00107B6E">
      <w:pPr>
        <w:numPr>
          <w:ilvl w:val="0"/>
          <w:numId w:val="7"/>
        </w:numPr>
        <w:tabs>
          <w:tab w:val="clear" w:pos="648"/>
          <w:tab w:val="num" w:pos="-180"/>
        </w:tabs>
        <w:spacing w:line="360" w:lineRule="auto"/>
        <w:ind w:hanging="288"/>
        <w:jc w:val="both"/>
        <w:rPr>
          <w:rFonts w:ascii="Arial" w:hAnsi="Arial" w:cs="Narkisim"/>
        </w:rPr>
      </w:pPr>
      <w:r w:rsidRPr="003648DD">
        <w:rPr>
          <w:rFonts w:ascii="Arial" w:hAnsi="Arial" w:cs="Narkisim"/>
          <w:rtl/>
        </w:rPr>
        <w:t xml:space="preserve">נגר ישמש כפוטנציאל לתוספת למשאבי המים, לשם ניצול ישיר להשקייה ולשם העשרה בכמות ושיפור האיכות של מי התהום, בעיקר באקוויפר החוף. </w:t>
      </w:r>
    </w:p>
    <w:p w:rsidR="009265E7" w:rsidRPr="003648DD" w:rsidRDefault="009265E7" w:rsidP="00107B6E">
      <w:pPr>
        <w:numPr>
          <w:ilvl w:val="0"/>
          <w:numId w:val="7"/>
        </w:numPr>
        <w:tabs>
          <w:tab w:val="clear" w:pos="648"/>
          <w:tab w:val="num" w:pos="-180"/>
        </w:tabs>
        <w:spacing w:line="360" w:lineRule="auto"/>
        <w:ind w:hanging="288"/>
        <w:jc w:val="both"/>
        <w:rPr>
          <w:rFonts w:ascii="Arial" w:hAnsi="Arial" w:cs="Narkisim"/>
        </w:rPr>
      </w:pPr>
      <w:r w:rsidRPr="003648DD">
        <w:rPr>
          <w:rFonts w:ascii="Arial" w:hAnsi="Arial" w:cs="Narkisim"/>
          <w:rtl/>
        </w:rPr>
        <w:t>נגר ישמש לשימור ושיקום נחלים ובתי גידול לחים, על המערכות האקולוגיות והמגוון הביולוגי בהן, ולשם שימוש בהם לרווחת התושבים בסביבתם.</w:t>
      </w:r>
    </w:p>
    <w:p w:rsidR="009265E7" w:rsidRPr="003648DD" w:rsidRDefault="009265E7" w:rsidP="00107B6E">
      <w:pPr>
        <w:numPr>
          <w:ilvl w:val="0"/>
          <w:numId w:val="7"/>
        </w:numPr>
        <w:tabs>
          <w:tab w:val="clear" w:pos="648"/>
          <w:tab w:val="num" w:pos="-180"/>
        </w:tabs>
        <w:spacing w:line="360" w:lineRule="auto"/>
        <w:ind w:hanging="288"/>
        <w:jc w:val="both"/>
        <w:rPr>
          <w:rFonts w:ascii="Arial" w:hAnsi="Arial" w:cs="Narkisim"/>
        </w:rPr>
      </w:pPr>
      <w:r w:rsidRPr="003648DD">
        <w:rPr>
          <w:rFonts w:ascii="Arial" w:hAnsi="Arial" w:cs="Narkisim"/>
          <w:rtl/>
        </w:rPr>
        <w:t xml:space="preserve">ניהול הנגר יכוון להקטנת נזקי הצפות במרחב הטבעי ובמרחבים העירוניים, תוך דגש על השהיה, אצירה והחדרה של הנגר סמוך ככל האפשר למקום הגעתו של הגשם לקרקע. </w:t>
      </w:r>
    </w:p>
    <w:p w:rsidR="009265E7" w:rsidRPr="003648DD" w:rsidRDefault="009265E7" w:rsidP="00107B6E">
      <w:pPr>
        <w:numPr>
          <w:ilvl w:val="0"/>
          <w:numId w:val="7"/>
        </w:numPr>
        <w:tabs>
          <w:tab w:val="clear" w:pos="648"/>
          <w:tab w:val="num" w:pos="-180"/>
        </w:tabs>
        <w:spacing w:line="360" w:lineRule="auto"/>
        <w:ind w:hanging="288"/>
        <w:jc w:val="both"/>
        <w:rPr>
          <w:rFonts w:ascii="Arial" w:hAnsi="Arial" w:cs="Narkisim"/>
        </w:rPr>
      </w:pPr>
      <w:r w:rsidRPr="003648DD">
        <w:rPr>
          <w:rFonts w:ascii="Arial" w:hAnsi="Arial" w:cs="Narkisim"/>
          <w:rtl/>
        </w:rPr>
        <w:t>ניהול הנגר יכוון לשימור פוריות הקרקע וטיפוחה.</w:t>
      </w:r>
    </w:p>
    <w:p w:rsidR="009265E7" w:rsidRPr="003648DD" w:rsidRDefault="009265E7" w:rsidP="00107B6E">
      <w:pPr>
        <w:numPr>
          <w:ilvl w:val="0"/>
          <w:numId w:val="7"/>
        </w:numPr>
        <w:tabs>
          <w:tab w:val="clear" w:pos="648"/>
          <w:tab w:val="num" w:pos="-180"/>
        </w:tabs>
        <w:spacing w:line="360" w:lineRule="auto"/>
        <w:ind w:hanging="288"/>
        <w:jc w:val="both"/>
        <w:rPr>
          <w:rFonts w:ascii="Arial" w:hAnsi="Arial" w:cs="Narkisim"/>
          <w:rtl/>
        </w:rPr>
      </w:pPr>
      <w:r w:rsidRPr="003648DD">
        <w:rPr>
          <w:rFonts w:ascii="Arial" w:hAnsi="Arial" w:cs="Narkisim"/>
          <w:rtl/>
        </w:rPr>
        <w:t>ניהול הנגר במרחב העירוני ישמש להגדלת תרומתו לאיכות החיים - לטיפוח טבע עירוני, לתרומה לבריאות התושבים ולשיתוף החברה האזרחית.</w:t>
      </w:r>
    </w:p>
    <w:p w:rsidR="009265E7" w:rsidRPr="00396697" w:rsidRDefault="009265E7" w:rsidP="00107B6E">
      <w:pPr>
        <w:spacing w:before="80" w:line="360" w:lineRule="auto"/>
        <w:ind w:left="360" w:hanging="357"/>
        <w:jc w:val="both"/>
        <w:rPr>
          <w:rFonts w:cs="Narkisim"/>
          <w:rtl/>
        </w:rPr>
      </w:pPr>
      <w:r w:rsidRPr="003648DD">
        <w:rPr>
          <w:rFonts w:ascii="Arial" w:hAnsi="Arial" w:cs="Narkisim"/>
          <w:rtl/>
        </w:rPr>
        <w:t>על</w:t>
      </w:r>
      <w:r w:rsidRPr="00396697">
        <w:rPr>
          <w:rFonts w:ascii="Arial" w:hAnsi="Arial" w:cs="Narkisim"/>
          <w:rtl/>
        </w:rPr>
        <w:t xml:space="preserve"> מנת לקדם עיקרים אלה דרושים שלושה צעדי מדיניות:</w:t>
      </w:r>
      <w:r w:rsidRPr="00396697">
        <w:rPr>
          <w:rFonts w:cs="Narkisim"/>
          <w:rtl/>
        </w:rPr>
        <w:t xml:space="preserve"> </w:t>
      </w:r>
    </w:p>
    <w:p w:rsidR="009265E7" w:rsidRPr="00396697" w:rsidRDefault="009265E7" w:rsidP="00107B6E">
      <w:pPr>
        <w:numPr>
          <w:ilvl w:val="3"/>
          <w:numId w:val="8"/>
        </w:numPr>
        <w:tabs>
          <w:tab w:val="clear" w:pos="3600"/>
          <w:tab w:val="num" w:pos="720"/>
        </w:tabs>
        <w:spacing w:before="80" w:line="360" w:lineRule="auto"/>
        <w:ind w:left="720" w:hanging="357"/>
        <w:jc w:val="both"/>
        <w:rPr>
          <w:rFonts w:ascii="Arial" w:hAnsi="Arial" w:cs="Narkisim"/>
          <w:rtl/>
        </w:rPr>
      </w:pPr>
      <w:r w:rsidRPr="00396697">
        <w:rPr>
          <w:rFonts w:ascii="Arial" w:hAnsi="Arial" w:cs="Narkisim"/>
          <w:rtl/>
        </w:rPr>
        <w:t>הסדרה מנהלית-מוסדית, שתונחה הן על ידי שיקולי משילות ויעילות והן על-ידי שיקולים של מועילות (אפקטיביות) מקצועית.</w:t>
      </w:r>
    </w:p>
    <w:p w:rsidR="009265E7" w:rsidRPr="00396697" w:rsidRDefault="009265E7" w:rsidP="00107B6E">
      <w:pPr>
        <w:numPr>
          <w:ilvl w:val="3"/>
          <w:numId w:val="8"/>
        </w:numPr>
        <w:tabs>
          <w:tab w:val="clear" w:pos="3600"/>
          <w:tab w:val="right" w:pos="360"/>
          <w:tab w:val="num" w:pos="720"/>
        </w:tabs>
        <w:spacing w:before="80" w:line="360" w:lineRule="auto"/>
        <w:ind w:left="720" w:hanging="357"/>
        <w:jc w:val="both"/>
        <w:rPr>
          <w:rFonts w:ascii="Arial" w:hAnsi="Arial" w:cs="Narkisim"/>
        </w:rPr>
      </w:pPr>
      <w:r w:rsidRPr="00396697">
        <w:rPr>
          <w:rFonts w:ascii="Arial" w:hAnsi="Arial" w:cs="Narkisim"/>
          <w:rtl/>
        </w:rPr>
        <w:t>בניית תשתית כספית, שחייבת להיות קבועה ומאפשרת תכנון ארוך טווח;</w:t>
      </w:r>
    </w:p>
    <w:p w:rsidR="009265E7" w:rsidRPr="00396697" w:rsidRDefault="009265E7" w:rsidP="00107B6E">
      <w:pPr>
        <w:numPr>
          <w:ilvl w:val="3"/>
          <w:numId w:val="8"/>
        </w:numPr>
        <w:tabs>
          <w:tab w:val="clear" w:pos="3600"/>
          <w:tab w:val="right" w:pos="360"/>
          <w:tab w:val="num" w:pos="720"/>
        </w:tabs>
        <w:spacing w:before="80" w:line="360" w:lineRule="auto"/>
        <w:ind w:left="720" w:hanging="357"/>
        <w:jc w:val="both"/>
        <w:rPr>
          <w:rFonts w:ascii="Arial" w:hAnsi="Arial" w:cs="Narkisim"/>
        </w:rPr>
      </w:pPr>
      <w:r w:rsidRPr="00396697">
        <w:rPr>
          <w:rFonts w:ascii="Arial" w:hAnsi="Arial" w:cs="Narkisim"/>
          <w:rtl/>
        </w:rPr>
        <w:t>מהפך מקצועי - שינויים בהנחות יסוד, בהגדרת המטרות ובכלים למימושן, בהתאם לידע שהצטבר במדינות מפותחות בעולם ובארץ בעשרים השנים האחרונות.</w:t>
      </w:r>
    </w:p>
    <w:p w:rsidR="009265E7" w:rsidRPr="00396697" w:rsidRDefault="009265E7" w:rsidP="00107B6E">
      <w:pPr>
        <w:spacing w:before="80" w:line="360" w:lineRule="auto"/>
        <w:ind w:firstLine="1"/>
        <w:jc w:val="both"/>
        <w:rPr>
          <w:rFonts w:ascii="Arial" w:hAnsi="Arial" w:cs="Narkisim"/>
          <w:rtl/>
        </w:rPr>
      </w:pPr>
      <w:r w:rsidRPr="00396697">
        <w:rPr>
          <w:rFonts w:ascii="Arial" w:hAnsi="Arial" w:cs="Narkisim"/>
          <w:rtl/>
        </w:rPr>
        <w:t>ההמלצות שלהלן תבטאנה בתמציתיות את עיקרי השינויים הדרושים למימוש המדיניות.</w:t>
      </w:r>
    </w:p>
    <w:p w:rsidR="009265E7" w:rsidRDefault="009265E7" w:rsidP="00107B6E">
      <w:pPr>
        <w:spacing w:line="360" w:lineRule="auto"/>
        <w:jc w:val="both"/>
        <w:rPr>
          <w:rFonts w:ascii="Arial" w:hAnsi="Arial" w:cs="Narkisim"/>
          <w:b/>
          <w:bCs/>
          <w:sz w:val="24"/>
          <w:szCs w:val="24"/>
          <w:rtl/>
        </w:rPr>
      </w:pPr>
    </w:p>
    <w:p w:rsidR="009265E7" w:rsidRPr="00396697" w:rsidRDefault="009265E7" w:rsidP="00107B6E">
      <w:pPr>
        <w:spacing w:line="360" w:lineRule="auto"/>
        <w:jc w:val="both"/>
        <w:rPr>
          <w:rFonts w:ascii="Arial" w:hAnsi="Arial" w:cs="Narkisim"/>
          <w:b/>
          <w:bCs/>
          <w:sz w:val="24"/>
          <w:szCs w:val="24"/>
          <w:rtl/>
        </w:rPr>
      </w:pPr>
      <w:r w:rsidRPr="00396697">
        <w:rPr>
          <w:rFonts w:ascii="Arial" w:hAnsi="Arial" w:cs="Narkisim"/>
          <w:b/>
          <w:bCs/>
          <w:sz w:val="24"/>
          <w:szCs w:val="24"/>
          <w:rtl/>
        </w:rPr>
        <w:t>רכיבי המדיניות המוצעת</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בסוגית ניהול נגר וניקוז זוהו 11 רכיבים: הראשון עקרון יסוד ועשרת האחרים מתחלקים לשתי קבוצות: ארבעה רכיבים ארגוניים מנהליים, ושישה רכיבים מקצועיים. כל הרכיבים יוצגו בקצרה להלן.</w:t>
      </w:r>
    </w:p>
    <w:p w:rsidR="009265E7" w:rsidRPr="00E73CE9" w:rsidRDefault="009265E7" w:rsidP="00107B6E">
      <w:pPr>
        <w:spacing w:before="120" w:line="360" w:lineRule="auto"/>
        <w:jc w:val="both"/>
        <w:rPr>
          <w:rFonts w:ascii="Arial" w:hAnsi="Arial" w:cs="Narkisim"/>
          <w:b/>
          <w:bCs/>
          <w:rtl/>
        </w:rPr>
      </w:pPr>
      <w:r w:rsidRPr="00E73CE9">
        <w:rPr>
          <w:rFonts w:ascii="Arial" w:hAnsi="Arial" w:cs="Narkisim"/>
          <w:b/>
          <w:bCs/>
          <w:u w:val="single"/>
          <w:rtl/>
        </w:rPr>
        <w:t>עקרון היסוד</w:t>
      </w:r>
      <w:r w:rsidRPr="00E73CE9">
        <w:rPr>
          <w:rFonts w:ascii="Arial" w:hAnsi="Arial" w:cs="Narkisim"/>
          <w:b/>
          <w:bCs/>
          <w:rtl/>
        </w:rPr>
        <w:t xml:space="preserve"> </w:t>
      </w:r>
    </w:p>
    <w:p w:rsidR="009265E7" w:rsidRPr="00396697" w:rsidRDefault="009265E7" w:rsidP="00107B6E">
      <w:pPr>
        <w:spacing w:before="120" w:line="360" w:lineRule="auto"/>
        <w:jc w:val="both"/>
        <w:rPr>
          <w:rFonts w:ascii="Arial" w:hAnsi="Arial" w:cs="Narkisim"/>
          <w:u w:val="single"/>
          <w:rtl/>
        </w:rPr>
      </w:pPr>
      <w:r w:rsidRPr="00396697">
        <w:rPr>
          <w:rFonts w:ascii="Arial" w:hAnsi="Arial" w:cs="Narkisim"/>
          <w:rtl/>
        </w:rPr>
        <w:t xml:space="preserve">עקרון היסוד קובע, כי הנגר העל-קרקעי הינו משאב רב ערך ולא רק פוטנציאל לנזק. בניגוד לגישת הניקוז הקונבנציונלית, המתייחסת לנגר כ"מים מזיקים" שיש לסלקם ביעילות, וגם בניגוד לגישה ירוקה קיצונית, הרואה בנגר תופעת טבע שמומלץ להימנע ככל האפשר מלהתערב בה, מסמך מדיניות זה ממליץ על גישה מאוזנת, הגורסת ניהול מושכל של הנגר הן לטובת האדם והן לטובת הטבע, הן לטובת מיזעור נזקי שטפונות והן להשאה (מכסימיזציה) של שורת תועלות, בערים ובשטחים הפתוחים. </w:t>
      </w:r>
    </w:p>
    <w:p w:rsidR="009265E7" w:rsidRPr="00E73CE9" w:rsidRDefault="009265E7" w:rsidP="00107B6E">
      <w:pPr>
        <w:spacing w:before="120" w:line="360" w:lineRule="auto"/>
        <w:jc w:val="both"/>
        <w:rPr>
          <w:rFonts w:ascii="Arial" w:hAnsi="Arial" w:cs="Narkisim"/>
          <w:b/>
          <w:bCs/>
          <w:rtl/>
        </w:rPr>
      </w:pPr>
      <w:r w:rsidRPr="00E73CE9">
        <w:rPr>
          <w:rFonts w:ascii="Arial" w:hAnsi="Arial" w:cs="Narkisim"/>
          <w:b/>
          <w:bCs/>
          <w:u w:val="single"/>
          <w:rtl/>
        </w:rPr>
        <w:t>רכיבים ארגוניים-מנהליים</w:t>
      </w:r>
      <w:r w:rsidRPr="00E73CE9">
        <w:rPr>
          <w:rFonts w:ascii="Arial" w:hAnsi="Arial" w:cs="Narkisim"/>
          <w:b/>
          <w:bCs/>
          <w:rtl/>
        </w:rPr>
        <w:t xml:space="preserve">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(1) </w:t>
      </w:r>
      <w:r w:rsidRPr="00E73CE9">
        <w:rPr>
          <w:rFonts w:ascii="Arial" w:hAnsi="Arial" w:cs="Narkisim"/>
          <w:u w:val="single"/>
          <w:rtl/>
        </w:rPr>
        <w:t>הגופים המוסמכים לקבוע מדיניות ארצית לניהול נגר וניקוז – מועצה ורשות לניהול נגר וניקוז</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מומלץ להקים גוף ממלכתי לניהול נגר וניקוז, שיורכב מש</w:t>
      </w:r>
      <w:r>
        <w:rPr>
          <w:rFonts w:ascii="Arial" w:hAnsi="Arial" w:cs="Narkisim"/>
          <w:rtl/>
        </w:rPr>
        <w:t>נ</w:t>
      </w:r>
      <w:r w:rsidRPr="00396697">
        <w:rPr>
          <w:rFonts w:ascii="Arial" w:hAnsi="Arial" w:cs="Narkisim"/>
          <w:rtl/>
        </w:rPr>
        <w:t xml:space="preserve">י דרגים: האחד - מועצה, שתורכב מנציגים של משרדי הממשלה שיש להם חלק מהותי בניהול נגר, כולל: תשתיות (שבתוכו רשות המים), חקלאות, פנים, הגנת הסביבה, השיכון, האוצר ואולי התחבורה, וגם נציגי השלטון המקומי; המועצה תוסמך לקבוע מדיניות ארצית, לתקצב אותה ולפקח על פעולותיה והחלטותיה של הרשות הארצית. הדרג השני – רשות לניהול נגר, שתורכב מאנשי מקצוע מכל המקצועות החיוניים לניהול נגר, כולל הידרולוגים, מהנדסי מים, ניקוז ושימור קרקע, מומחים לתכנון עירוני ואזורי (שימושי קרקע ותכנון סטטוטורי) ואדריכלי נוף; גם אקולוגים מומחים להגנת הסביבה ואנשי תכנון תחבורה ישתתפו בעבודת הרשות. הרשות תתפקד כרגולטור ראשי; היא תבחן מחדש את מספר הרשויות האגניות וסמכויותיהן, תקבע עקרונות, סטנדרטים ונוהלים לפיתוח תכניות אגניות, תפתח קריטריונים להערכת מועילות ויעילות של פרויקטים לניהול נגר, תכוון איסוף נתונים והגברת המחקר ועוד.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(2) </w:t>
      </w:r>
      <w:r w:rsidRPr="00E73CE9">
        <w:rPr>
          <w:rFonts w:ascii="Arial" w:hAnsi="Arial" w:cs="Narkisim"/>
          <w:u w:val="single"/>
          <w:rtl/>
        </w:rPr>
        <w:t>הגופים המוסמכים לתכנן ולתפעל מערכות לניהול נגר – רשויות לניהול נגר וניקוז ותאגידים עירוניים</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מומלץ שהתכנון ארוך הטווח והתפעול השוטף של מערכות לניהול נגר יופקדו בידי רשויות אגניות, בידי 11 הרשויות הקיימות או מספר קטן יותר שלהן, כפי שתקבע המועצה לניהול נגר. גבולותיהן של רשויות אגניות נקבעים בדרך כלל על-פי תבניות הידרו-גיאוגרפיות של אגני נחל על-קרקעיים, אך לעיתים משחקים תפקיד גם גבולות שיפוט אדמיניסטרטיביים למיניהם, כך בארה"ב, במדינות אחרות וגם אצלנו. הרשויות האגניות תופקדנה על הכנת תכניות אב אגניות לניהול נגר ולניקוז, אשר תתואמנה עם תכניות מחוזיות לשימושי קרקע (כולל תחבורה) ועם תכניות לשיקום נחלים, ותשמשנה בסיס לתקצוב ולתכנון מפורט בכל הארץ. רשויות אלה תעסוקנה גם בניהול השוטף של נגר וניקוז באגניהן, להוציא שטחי היישובים העירוניים. על מנת שיוכלו למלא כראוי את תפקידי התכנון והתפעול על פי המדיניות החדשה מרובת המטרות והתועלות, ישונה שמן של רשויות הניקוז לרשויות ניהול נגר וניקוז, יוכשר ויועשר כוח האדם המקצועי בהן, לפחות באמצעות הכללת מתכננים ואדריכלי נוף, ותורחבנה סמכויותיהן, תוך שקילת איחוד של סמכויות רשויות לניהול נגר ורשויות נחל (באגנים שהדבר עדיין לא נעשה).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תכנון ותפעול המערכות לניהול נגר וניקוז בשטחי היישובים העירוניים (מערכות התיעול) יישארו בידי הרשויות המקומיות, אך בכפיפות לתכניות האב שתוכנה על-ידי הרשויות האגניות. יוגדרו בבירור קווי התיחום ונקודות ההשקה בין הרשויות האגניות והרשויות המקומיות שבתחומן. תישקל העברה של האחריות לניהול נגר וניקוז ביישובים העירוניים לידי התאגידים למים וביוב, לאחר הרחבה דרושה של סמכויותיהם, של בעלי המקצוע המשרתים בם ומקורות המימון שלהם.</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 (3) </w:t>
      </w:r>
      <w:r w:rsidRPr="00E73CE9">
        <w:rPr>
          <w:rFonts w:ascii="Arial" w:hAnsi="Arial" w:cs="Narkisim"/>
          <w:u w:val="single"/>
          <w:rtl/>
        </w:rPr>
        <w:t>מסגרת חוקית לניהול הנגר – הסרת חסמים ותיקוני חוקים</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מומלץ תחילה להסיר חסמים חוקיים, המונעים את יישום המדיניות החדשה הרואה בנגר משאב, ולאחר מכן לערוך שינויים בחוקים הרלבנטיים.  החוקים העיקריים, היוצרים את המסגרת המשפטית הקיימת בראשית 2011 לניהול נגר וניקוז בישראל, הינם חוק הניקוז וההגנה מפני שטפונות (תש"ז, 1957) (להלן, חוק הניקוז), חוק המים (תשי"ט, 1957, שחודש חלקית ב-2007 ) וחוק התכנון והבנייה (תשכ"ה, 1965).</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הטיפול הדרוש בחוק הניקוז</w:t>
      </w:r>
      <w:r w:rsidRPr="003D4975">
        <w:rPr>
          <w:rFonts w:ascii="Arial" w:hAnsi="Arial" w:cs="Narkisim"/>
          <w:rtl/>
        </w:rPr>
        <w:t xml:space="preserve"> </w:t>
      </w:r>
      <w:r w:rsidRPr="00396697">
        <w:rPr>
          <w:rFonts w:ascii="Arial" w:hAnsi="Arial" w:cs="Narkisim"/>
          <w:rtl/>
        </w:rPr>
        <w:t xml:space="preserve">כולל: (א) הגדרתם של מי הנגר כמשאב שיש לנצלו בכל מקום אפשרי וכדאי, בצד הצורך להסדירם על מנת למנוע נזקי שטפונות (הסדרה הינה פעולה אקטיבית, בניגוד להתגוננות הפסיבית המככבת בחוק הנוכחי); (ב) חיוב שיתופם של בעלי מקצועות רלבנטיים אחדים בניהולו של הנגר; (ג) מיסוד התשתית החוקית להקמתן של מועצה ושל רשות לניהול נגר וניקוז; (ד) ביסוס הגישה האגנית לניהול נגר, תוך הרחבת סמכויותיהן של רשויות הניקוז, ובתנאי שכוח האדם ברשויות הניקוז יגוון בבעלי מקצועות רלבנטיים נוספים ושייקבעו הסדרי תיאום ראויים בינן לבין רשויות התכנון (של משרד הפנים), הפועלות באותם אגנים.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הטיפול הדרוש בחוק המים כולל הסרת חסמים בפני רשויות ואזרחים, המעוניינים לפעול ברוח המדיניות החדשה לניהול נגר וניקוז, לעכב זרימתו של נגר ולהחדירו, ובתנאי שעשייתם תתואם עם הרשות האחראית למקום (רשות מקומית או רשות ניקוז) ותובטח בקרה על איכות המים.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בנוסף לכך, דרוש טיפול חוקי ליצירת תיאום בין ניהול נגר וניקוז לבין חוק התכנון והבנייה (שאף הוא עובר רפורמה בימים אלה). שינויים מומלצים אלה בחוק יעמידו את ניהול הנגר והניקוז במקומו הראוי כאחת התשתיות העיקריות של פיתוח במדינה (תשתית כחולה-ירוקה), בצד תשתיות התחבורה, הולכת האנרגיה וכיו"ב. כשם שברור שאת התשתיות הללו יש לתאם עם התכניות לפיתוח יישובים, כך חיוני ליצור את התיאום הדרוש בין ניהול תשתית הנגר והניקוז  לבין תכניות מחוזיות ועירוניות (שנערכות ב</w:t>
      </w:r>
      <w:r>
        <w:rPr>
          <w:rFonts w:ascii="Arial" w:hAnsi="Arial" w:cs="Narkisim"/>
          <w:rtl/>
        </w:rPr>
        <w:t>י</w:t>
      </w:r>
      <w:r w:rsidRPr="00396697">
        <w:rPr>
          <w:rFonts w:ascii="Arial" w:hAnsi="Arial" w:cs="Narkisim"/>
          <w:rtl/>
        </w:rPr>
        <w:t>וזמתו ופיקוחו של משרד הפנים), הקובעות את התפרוסת של היישובים, הדרכים, שמורות הטבע וכו'. הנחל והאגם שבניהולה של רשות ניקוז אמורים ליהנות מתכניות הפיתוח ולא להיפגע ממנו, ותכניותיהן של רשויות הניקוז אמורות למנוע מן הנגר לפגוע בשטחים מיושבים ומעובדים; כל אלה מצריכים תיאום, שיש לחייבו בחוק. לעומת זאת, לא מומלץ להתערב בצורת חקיקה ראשית בדיני השלטון המקומי. כאן מומלץ להשאיר עצמאות לרשויות המקומיות ולהסתפק בהפצת ידע ובעידוד לנקיטת פעולות בהתאמה לאסטרטגיה החדשה.</w:t>
      </w:r>
    </w:p>
    <w:p w:rsidR="009265E7" w:rsidRPr="00E73CE9" w:rsidRDefault="009265E7" w:rsidP="00107B6E">
      <w:pPr>
        <w:spacing w:before="120" w:line="360" w:lineRule="auto"/>
        <w:jc w:val="both"/>
        <w:rPr>
          <w:rFonts w:ascii="Arial" w:hAnsi="Arial" w:cs="Narkisim"/>
          <w:u w:val="single"/>
          <w:rtl/>
        </w:rPr>
      </w:pPr>
      <w:r w:rsidRPr="00396697">
        <w:rPr>
          <w:rFonts w:ascii="Arial" w:hAnsi="Arial" w:cs="Narkisim"/>
          <w:rtl/>
        </w:rPr>
        <w:t xml:space="preserve">(4) </w:t>
      </w:r>
      <w:r w:rsidRPr="00E73CE9">
        <w:rPr>
          <w:rFonts w:ascii="Arial" w:hAnsi="Arial" w:cs="Narkisim"/>
          <w:u w:val="single"/>
          <w:rtl/>
        </w:rPr>
        <w:t>התשתית הפיננסית לתכנון, הקמה ותפעול של מערכות לניהול נגר וניקוז</w:t>
      </w:r>
    </w:p>
    <w:p w:rsidR="009265E7" w:rsidRPr="00396697" w:rsidRDefault="009265E7" w:rsidP="00107B6E">
      <w:pPr>
        <w:spacing w:before="120" w:line="360" w:lineRule="auto"/>
        <w:jc w:val="both"/>
        <w:rPr>
          <w:rFonts w:ascii="Arial" w:hAnsi="Arial" w:cs="Narkisim"/>
          <w:u w:val="single"/>
          <w:rtl/>
        </w:rPr>
      </w:pPr>
      <w:r w:rsidRPr="00396697">
        <w:rPr>
          <w:rFonts w:ascii="Arial" w:hAnsi="Arial" w:cs="Narkisim"/>
          <w:rtl/>
        </w:rPr>
        <w:t xml:space="preserve">מומלץ לבנות תשתית פיננסית בת קיימא לניהול נגר וניקוז: ברמת האגנים - תוסדר משפטית השתתפות תקציבית קבועה של המדינה (בתפקידה הכפול כמספקת שירותי תשתית וכבעלת קרקעות) ושל הרשויות המקומיות; ברמת היישובים העירוניים – ניהול הנגר ימומן באמצעות חלק ראוי מתשלומי הארנונה של התושבים, היטל ניקוז על בנייה חדשה ומימון נוסף של העירייה לפרויקטים מיוחדים. בשתי הרמות מומלץ לפתח דרכים להשתתפות הסקטור הפרטי בניהול נגר, כולל בחינת האפשרות לתת זכיונות לגורמים במגזר הפרטי להקים ולתחזק מערכות לניהול נגר וניקוז, בהכוונה ובקרה ציבורית.   </w:t>
      </w:r>
    </w:p>
    <w:p w:rsidR="009265E7" w:rsidRPr="00E73CE9" w:rsidRDefault="009265E7" w:rsidP="00107B6E">
      <w:pPr>
        <w:spacing w:before="120" w:line="360" w:lineRule="auto"/>
        <w:jc w:val="both"/>
        <w:rPr>
          <w:rFonts w:ascii="Arial" w:hAnsi="Arial" w:cs="Narkisim"/>
          <w:b/>
          <w:bCs/>
          <w:rtl/>
        </w:rPr>
      </w:pPr>
      <w:r w:rsidRPr="00E73CE9">
        <w:rPr>
          <w:rFonts w:ascii="Arial" w:hAnsi="Arial" w:cs="Narkisim"/>
          <w:b/>
          <w:bCs/>
          <w:u w:val="single"/>
          <w:rtl/>
        </w:rPr>
        <w:t>רכיבים מקצועיים</w:t>
      </w:r>
      <w:r w:rsidRPr="00E73CE9">
        <w:rPr>
          <w:rFonts w:ascii="Arial" w:hAnsi="Arial" w:cs="Narkisim"/>
          <w:b/>
          <w:bCs/>
          <w:rtl/>
        </w:rPr>
        <w:t xml:space="preserve">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(5) </w:t>
      </w:r>
      <w:r w:rsidRPr="00E73CE9">
        <w:rPr>
          <w:rFonts w:ascii="Arial" w:hAnsi="Arial" w:cs="Narkisim"/>
          <w:u w:val="single"/>
          <w:rtl/>
        </w:rPr>
        <w:t>שילוב מלכתחילה בין ניהול הנגר לתכנון הפיתוח והבנייה</w:t>
      </w:r>
      <w:r w:rsidRPr="00396697">
        <w:rPr>
          <w:rFonts w:ascii="Arial" w:hAnsi="Arial" w:cs="Narkisim"/>
          <w:rtl/>
        </w:rPr>
        <w:t xml:space="preserve">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בעוד שבתכנון קונבנציונלי מסורתי נהוגה הפרדה מקצועית על בסיס התמחויות צרות, תכנון בר-קיימא מחייב עבודה רב-תחומית ובין-תחומית. עבור מימוש המדיניות החדשה של ניהול נגר וניקוז חיוני שיתוף פעולה בין תכנון הפיתוח העירוני והאזורי לבין ניהול הנגר והניקוז, שיתוף שחייב להתקיים החל מראשית החשיבה על ייעודי קרקע ותכסיות קרקע (עבודה משותפת במקום עבודה בטור, זה לאחר זה, הנהוגה כיום). מתכנני המערך המרחבי והמבנים, יחד עם אדריכל הנוף ועם הידרולוג ו/או מהנדס מים, צריכים לפעול יחד בכל תכנית, מן השלב הראשוני שלה. תכנון משותף מלכתחילה מאפשר לאתר שטחים מתאימים להחדרת נגר, נתיבים מיטביים להולכתו ומקומות לטיהורו, לאצירתו ולאגירתו. מבחינת תכנון העיר, קביעת מיקומם של שימושי קרקע, כמו מגורים, דרכים ושטחים ציבוריים פתוחים, תוך התחשבות בזרימת הנגר, תמנע בנייה במקומות מועדים לפורענויות מים, תנחה תכנון מושכל של דרכים, ותאפשר שימוש בנגר לשדרוגו של הנוף העירוני, להקטנת זיהום האוויר (תרומה לבריאות הציבור) ולהגדלת תחושת הרווחה של התושבים. התכנון המשותף יתייחס גם להשפעות הגומלין בין ניהול הנגר וניקוז לבין יציבות מבנים ותשתיות.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מומלץ שעיקרון זה של הכללת שיקולי נגר וניקוז בתכניות פיתוח גדולות וקטנות, החל משלבן הראשון, ייכלל בהנחיות של כל ועדות התכנון (מחוזיות ומקומיות) של משרדי הפנים, השיכון והתחבורה, ועיקרון זה יחייב את גופי התכנון הגדולים במדינה, ממינהל מקרקעי ישראל ועד הרשויות המקומיות.</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 (6) </w:t>
      </w:r>
      <w:r w:rsidRPr="00E73CE9">
        <w:rPr>
          <w:rFonts w:ascii="Arial" w:hAnsi="Arial" w:cs="Narkisim"/>
          <w:u w:val="single"/>
          <w:rtl/>
        </w:rPr>
        <w:t>מניעה או הקטנה מראש של שטפונות לעומת התגוננות מפניהם</w:t>
      </w:r>
    </w:p>
    <w:p w:rsidR="009265E7" w:rsidRPr="00396697" w:rsidRDefault="009265E7" w:rsidP="00107B6E">
      <w:pPr>
        <w:spacing w:before="80" w:after="120" w:line="360" w:lineRule="auto"/>
        <w:jc w:val="both"/>
        <w:rPr>
          <w:rFonts w:ascii="Arial" w:hAnsi="Arial" w:cs="Narkisim"/>
          <w:b/>
          <w:bCs/>
          <w:u w:val="single"/>
          <w:rtl/>
        </w:rPr>
      </w:pPr>
      <w:r w:rsidRPr="00396697">
        <w:rPr>
          <w:rFonts w:ascii="Arial" w:hAnsi="Arial" w:cs="Narkisim"/>
          <w:rtl/>
        </w:rPr>
        <w:t>תכנון הנגר והניקוז יכלול לא רק תכנון מתגונן - פעולות קונבנציונליות להתגוננות מפני שטפונות, אלא – בהתאמה למקובל במדינות מפותחות – גם תכנון יוזם, המכוון למניעה והקטנה של נזקי שטפונות, באמצעות אגירה, החדרה למי התהום והאטת הזרימה במעלה אגנים גדולים וקטנים (מרמת המקרו של אגן נחל ועד לרמת המיקרו של מגרש בנייה יחיד). לשם כך יופעלו</w:t>
      </w:r>
      <w:r w:rsidRPr="00396697">
        <w:rPr>
          <w:rFonts w:ascii="Arial" w:hAnsi="Arial" w:cs="Narkisim"/>
          <w:sz w:val="24"/>
          <w:szCs w:val="24"/>
          <w:rtl/>
        </w:rPr>
        <w:t xml:space="preserve"> </w:t>
      </w:r>
      <w:r w:rsidRPr="00396697">
        <w:rPr>
          <w:rFonts w:ascii="Arial" w:hAnsi="Arial" w:cs="Narkisim"/>
          <w:sz w:val="20"/>
          <w:szCs w:val="20"/>
        </w:rPr>
        <w:t xml:space="preserve">BPP’s – Best Planning Practices </w:t>
      </w:r>
      <w:r w:rsidRPr="00396697">
        <w:rPr>
          <w:rFonts w:ascii="Arial" w:hAnsi="Arial" w:cs="Narkisim"/>
          <w:sz w:val="24"/>
          <w:szCs w:val="24"/>
          <w:rtl/>
        </w:rPr>
        <w:t xml:space="preserve"> </w:t>
      </w:r>
      <w:r w:rsidRPr="00396697">
        <w:rPr>
          <w:rFonts w:ascii="Arial" w:hAnsi="Arial" w:cs="Narkisim"/>
          <w:rtl/>
        </w:rPr>
        <w:t>, כגון הרחקת נתיבי תחבורה עיקריים מערוצי זרימה של נחלים והפחתת התכסית האטומה במגרשי בנייה, יחד עם</w:t>
      </w:r>
      <w:r w:rsidRPr="00396697">
        <w:rPr>
          <w:rFonts w:ascii="Arial" w:hAnsi="Arial" w:cs="Narkisim"/>
          <w:sz w:val="24"/>
          <w:szCs w:val="24"/>
          <w:rtl/>
        </w:rPr>
        <w:t xml:space="preserve"> </w:t>
      </w:r>
      <w:r w:rsidRPr="00396697">
        <w:rPr>
          <w:rFonts w:ascii="Arial" w:hAnsi="Arial" w:cs="Narkisim"/>
          <w:sz w:val="20"/>
          <w:szCs w:val="20"/>
        </w:rPr>
        <w:t>BMP’s – Best Management Practices</w:t>
      </w:r>
      <w:r w:rsidRPr="00396697">
        <w:rPr>
          <w:rFonts w:ascii="Arial" w:hAnsi="Arial" w:cs="Narkisim"/>
          <w:sz w:val="24"/>
          <w:szCs w:val="24"/>
          <w:rtl/>
        </w:rPr>
        <w:t xml:space="preserve">, </w:t>
      </w:r>
      <w:r w:rsidRPr="00396697">
        <w:rPr>
          <w:rFonts w:ascii="Arial" w:hAnsi="Arial" w:cs="Narkisim"/>
          <w:rtl/>
        </w:rPr>
        <w:t xml:space="preserve">כגון  מאגרים ובריכות, אגנים ירוקים, תעלות החדרה וכיו"ב (פרטים רבים על </w:t>
      </w:r>
      <w:r w:rsidRPr="00396697">
        <w:rPr>
          <w:rFonts w:ascii="Arial" w:hAnsi="Arial" w:cs="Narkisim"/>
        </w:rPr>
        <w:t>BPPs</w:t>
      </w:r>
      <w:r w:rsidRPr="00396697">
        <w:rPr>
          <w:rFonts w:ascii="Arial" w:hAnsi="Arial" w:cs="Narkisim"/>
          <w:rtl/>
        </w:rPr>
        <w:t xml:space="preserve"> ועל </w:t>
      </w:r>
      <w:r w:rsidRPr="00396697">
        <w:rPr>
          <w:rFonts w:ascii="Arial" w:hAnsi="Arial" w:cs="Narkisim"/>
        </w:rPr>
        <w:t>BMPs</w:t>
      </w:r>
      <w:r w:rsidRPr="00396697">
        <w:rPr>
          <w:rFonts w:ascii="Arial" w:hAnsi="Arial" w:cs="Narkisim"/>
          <w:rtl/>
        </w:rPr>
        <w:t xml:space="preserve"> אפשר למצוא באתרי אינטרנט אמריקניים ובריטיים, שחלקם מופיעים בסוף המאמר).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 (7) </w:t>
      </w:r>
      <w:r w:rsidRPr="00E73CE9">
        <w:rPr>
          <w:rFonts w:ascii="Arial" w:hAnsi="Arial" w:cs="Narkisim"/>
          <w:u w:val="single"/>
          <w:rtl/>
        </w:rPr>
        <w:t>הכלים התכנוניים וההנדסיים ההולמים להסדרה של נגר עירוני</w:t>
      </w:r>
    </w:p>
    <w:p w:rsidR="009265E7" w:rsidRPr="00396697" w:rsidRDefault="009265E7" w:rsidP="00107B6E">
      <w:pPr>
        <w:spacing w:before="120" w:line="360" w:lineRule="auto"/>
        <w:jc w:val="both"/>
        <w:rPr>
          <w:rFonts w:ascii="Arial" w:hAnsi="Arial" w:cs="Narkisim"/>
          <w:rtl/>
        </w:rPr>
      </w:pPr>
      <w:r>
        <w:rPr>
          <w:rFonts w:ascii="Arial" w:hAnsi="Arial" w:cs="Narkisim"/>
          <w:rtl/>
        </w:rPr>
        <w:t xml:space="preserve">שלוש קבוצות עיקריות של כלים נהוגות </w:t>
      </w:r>
      <w:r w:rsidRPr="00396697">
        <w:rPr>
          <w:rFonts w:ascii="Arial" w:hAnsi="Arial" w:cs="Narkisim"/>
          <w:rtl/>
        </w:rPr>
        <w:t>בעולם כבסיס להסדרה ציבורית של נגר</w:t>
      </w:r>
      <w:r>
        <w:rPr>
          <w:rFonts w:ascii="Arial" w:hAnsi="Arial" w:cs="Narkisim"/>
          <w:rtl/>
        </w:rPr>
        <w:t>:</w:t>
      </w:r>
      <w:r w:rsidRPr="00396697">
        <w:rPr>
          <w:rFonts w:ascii="Arial" w:hAnsi="Arial" w:cs="Narkisim"/>
          <w:rtl/>
        </w:rPr>
        <w:t xml:space="preserve"> כלים תכנוניים, כמו תכנון של שימושי קרקע, המיושמים בעיקר על-ידי מתכננים ואדריכלים</w:t>
      </w:r>
      <w:r>
        <w:rPr>
          <w:rFonts w:ascii="Arial" w:hAnsi="Arial" w:cs="Narkisim"/>
          <w:rtl/>
        </w:rPr>
        <w:t>;</w:t>
      </w:r>
      <w:r w:rsidRPr="00396697">
        <w:rPr>
          <w:rFonts w:ascii="Arial" w:hAnsi="Arial" w:cs="Narkisim"/>
          <w:rtl/>
        </w:rPr>
        <w:t xml:space="preserve"> </w:t>
      </w:r>
      <w:r>
        <w:rPr>
          <w:rFonts w:ascii="Arial" w:hAnsi="Arial" w:cs="Narkisim"/>
          <w:rtl/>
        </w:rPr>
        <w:t>כלים בנויים כמו מאגר נגר, המיושמים על ידי מהנדסים אזרחיים שהתמחו בנושאי מים; ו</w:t>
      </w:r>
      <w:r w:rsidRPr="00396697">
        <w:rPr>
          <w:rFonts w:ascii="Arial" w:hAnsi="Arial" w:cs="Narkisim"/>
          <w:rtl/>
        </w:rPr>
        <w:t xml:space="preserve">כלים  של חישוב נגר (נפחים וספיקות), המיושמים בעיקר על-ידי מהנדסי ניקוז. </w:t>
      </w:r>
      <w:r>
        <w:rPr>
          <w:rFonts w:ascii="Arial" w:hAnsi="Arial" w:cs="Narkisim"/>
          <w:rtl/>
        </w:rPr>
        <w:t xml:space="preserve">המשמעות הפרקטית של שתי הראשונות הינן הנחיות מפורשות בדבר אמצעים שיש לשלבם בתכניות. </w:t>
      </w:r>
      <w:r w:rsidRPr="00396697">
        <w:rPr>
          <w:rFonts w:ascii="Arial" w:hAnsi="Arial" w:cs="Narkisim"/>
          <w:rtl/>
        </w:rPr>
        <w:t xml:space="preserve">בבחירה בין הסדרה באמצעות </w:t>
      </w:r>
      <w:r>
        <w:rPr>
          <w:rFonts w:ascii="Arial" w:hAnsi="Arial" w:cs="Narkisim"/>
          <w:rtl/>
        </w:rPr>
        <w:t xml:space="preserve">הנחיות מפורשות לגבי </w:t>
      </w:r>
      <w:r w:rsidRPr="00396697">
        <w:rPr>
          <w:rFonts w:ascii="Arial" w:hAnsi="Arial" w:cs="Narkisim"/>
          <w:rtl/>
        </w:rPr>
        <w:t xml:space="preserve">אמצעים תכנוניים והנדסיים (כמו: השאר 15% חדירים בכל מגרש או הוסף תעלת החדרה בקצה כל מגרש או כביש), לעומת הסדרה באמצעות כלים חישוביים (כמו דאג לכך שנפח הנגר היוצא מן השטח לאחר פיתוח יהיה שווה לנפח שיצא ממנו לפני הפיתוח והבנייה), המלצתנו מעורבת: הכתבת אמצעים </w:t>
      </w:r>
      <w:r>
        <w:rPr>
          <w:rFonts w:ascii="Arial" w:hAnsi="Arial" w:cs="Narkisim"/>
          <w:rtl/>
        </w:rPr>
        <w:t xml:space="preserve">ספציפיים </w:t>
      </w:r>
      <w:r w:rsidRPr="00396697">
        <w:rPr>
          <w:rFonts w:ascii="Arial" w:hAnsi="Arial" w:cs="Narkisim"/>
          <w:rtl/>
        </w:rPr>
        <w:t>ברמת הבניין היחיד והמבנן העירוני (אמצעים כמו אחוז שטח חדיר, הפניית מרזבים לשטח חדיר או לתוך בור החדרה, קיר מקיף את מורד המגרש לאצירת והחדרת הגר, וכדומה), בלי לדרוש חישוב השפעתם על כמויות וספיקות הנגר; ואילו בשטחים גדולים יותר (אשר יש להגדירם, על פי גודלם וסוג הפיתוח, ובהתאם לתנאים באזורי הארץ השונים) יידרש שימוש בכלי חישוב מוגדרים, בעוד שבחירת האמצעים להשגת התוצאות הרצויות תישאר ליוזמתו של המתכנן. המלצה זו מכירה בתועלת של ניהול הנגר ברמות הנמוכות, מחד, ובשיקולים המעשיים של אכיפה, מאידך.</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(8) </w:t>
      </w:r>
      <w:r w:rsidRPr="00E73CE9">
        <w:rPr>
          <w:rFonts w:ascii="Arial" w:hAnsi="Arial" w:cs="Narkisim"/>
          <w:u w:val="single"/>
          <w:rtl/>
        </w:rPr>
        <w:t>בין ניהול נגר וניקוז לבין שימור קרקע חקלאית</w:t>
      </w:r>
    </w:p>
    <w:p w:rsidR="009265E7" w:rsidRPr="00396697" w:rsidRDefault="009265E7" w:rsidP="00107B6E">
      <w:pPr>
        <w:tabs>
          <w:tab w:val="right" w:pos="360"/>
        </w:tabs>
        <w:spacing w:before="80" w:after="120" w:line="360" w:lineRule="auto"/>
        <w:jc w:val="both"/>
        <w:rPr>
          <w:rFonts w:ascii="Arial" w:hAnsi="Arial" w:cs="Narkisim"/>
        </w:rPr>
      </w:pPr>
      <w:r w:rsidRPr="00396697">
        <w:rPr>
          <w:rFonts w:ascii="Arial" w:hAnsi="Arial" w:cs="Narkisim"/>
          <w:rtl/>
        </w:rPr>
        <w:t>את הפעולות המתייחסות לאינטראקציה בין נגר עילי לבין שימור קרקע חקלאית ניתן לחלק לשלוש קבוצות: (א) פעולות שתכליתן החדרה מרבית של מי הגשם לקרקע למניעת היווצרות נגר (אי פליחה, חיפוי בצומח ועוד); פעולות אלו מונעות היווצרות קרום האוטם את פני הקרקע ויוצרות מבנה קרקע המאפשר חלחול טוב יותר של המים בשדות החקלאיים. (ב) פעולות שתכליתן איגום והשהיית מי הגשם בשדות החקלאיים, ומי הנגר בערוצי הניקוז (גימומים, סכרונים קצירי נגר). תפיסת כל מי הגשם תמנע היווצרות נגר וסחיפת קרקע. (ג) פעולות שתכליתן הקטנת אנרגיית הזרימה של מי הנגר בשדות החקלאיים (שִׁיחִים), והקטנת עוצמת הזרימות בערוצים ובאפיקי הזרימה (פיתולי נחלים, פשטי הצפה, איגומים מווסתים ועוד).</w:t>
      </w:r>
    </w:p>
    <w:p w:rsidR="009265E7" w:rsidRPr="00396697" w:rsidRDefault="009265E7" w:rsidP="00107B6E">
      <w:pPr>
        <w:spacing w:before="80" w:after="120" w:line="360" w:lineRule="auto"/>
        <w:jc w:val="both"/>
        <w:rPr>
          <w:rFonts w:ascii="Arial" w:hAnsi="Arial" w:cs="Narkisim"/>
          <w:rtl/>
        </w:rPr>
      </w:pPr>
      <w:r w:rsidRPr="00396697">
        <w:rPr>
          <w:rFonts w:ascii="Arial" w:hAnsi="Arial" w:cs="Narkisim"/>
          <w:rtl/>
        </w:rPr>
        <w:t xml:space="preserve">פעולות שימור הקרקע נעשות הן באופן הנדסי (טרסות, סוללות, ניקוז תת קרקעי), והן כפעולות מימשקיות, (גימום, סיכרור, אי פליחה, קיטוע חלקות, העשרה בחומר אורגני לשמירה על מבנה קרקע תקין). הפעולות המימשקיות זולות יותר, יעילות, אך דורשות מאמץ רב יותר מהחקלאים. מסמך המדיניות ממליץ להעדיף פעולות לשימור הקרקע והניקוז ברמה אגנית, בניגוד לרמת השדה הבודד, ולהעדיף פעולות מימשקיות המשמרות משאבי טבע (קרקע, מים, מגוון אקולוגי) בכל מקום שאפשר, בהנחה שדרך זו עדיפה מבחינת התועלת לשימור קרקע חקלאית ומאפשרת התייחסות אקולוגית ראויה.  </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 (9) </w:t>
      </w:r>
      <w:r w:rsidRPr="00E73CE9">
        <w:rPr>
          <w:rFonts w:ascii="Arial" w:hAnsi="Arial" w:cs="Narkisim"/>
          <w:u w:val="single"/>
          <w:rtl/>
        </w:rPr>
        <w:t>בין ניהול נגר וניקוז לבין שיקום ושימור נחלים</w:t>
      </w:r>
    </w:p>
    <w:p w:rsidR="009265E7" w:rsidRPr="00396697" w:rsidRDefault="009265E7" w:rsidP="00107B6E">
      <w:pPr>
        <w:spacing w:before="80" w:after="120" w:line="360" w:lineRule="auto"/>
        <w:jc w:val="both"/>
        <w:rPr>
          <w:rFonts w:ascii="Arial" w:hAnsi="Arial" w:cs="Narkisim"/>
          <w:rtl/>
        </w:rPr>
      </w:pPr>
      <w:r w:rsidRPr="00396697">
        <w:rPr>
          <w:rFonts w:ascii="Arial" w:hAnsi="Arial" w:cs="Narkisim"/>
          <w:rtl/>
        </w:rPr>
        <w:t xml:space="preserve">מדיניות לשיקום ושימור נחלים אמורה להכריע לגבי מספר סוגיות עיקריות: הבסיסית ביותר היא השאלה האם סביר שהאדם יכפיף לצרכיו את המערכת האקולוגית של הנחל ומימיו, כולל הנגר הזורם בו, או שעל האדם להשאיר מקום דומיננטי למערכת האקולוגית ולהשתלב בה? סוגיות ספציפיות יותר עוסקות בהסדרת הנחל לצורך טיפול בשטפונות, שבבסיסן הבחירה בין פתרונות קשיחים (כמו החלפת קרקע טבעית בתעלות בנויות או בצינורות) לפתרונות רכים  (כמו הרחבת פשטי הצפה וטיפוח אגנים ירוקים </w:t>
      </w:r>
      <w:r w:rsidRPr="00396697">
        <w:rPr>
          <w:rFonts w:ascii="Arial" w:hAnsi="Arial" w:cs="Narkisim"/>
        </w:rPr>
        <w:t>wetlands</w:t>
      </w:r>
      <w:r w:rsidRPr="00396697">
        <w:rPr>
          <w:rFonts w:ascii="Arial" w:hAnsi="Arial" w:cs="Narkisim"/>
          <w:rtl/>
        </w:rPr>
        <w:t xml:space="preserve">), כמו גם תכנון של פשטי הצפה, באמצעים קשיחים (כמו הגבהת סוללות) או רכים (כמו הגבלת בנייה במקומות המוגדרים). </w:t>
      </w:r>
    </w:p>
    <w:p w:rsidR="009265E7" w:rsidRPr="00396697" w:rsidRDefault="009265E7" w:rsidP="00107B6E">
      <w:pPr>
        <w:spacing w:before="80" w:after="120" w:line="360" w:lineRule="auto"/>
        <w:jc w:val="both"/>
        <w:rPr>
          <w:rFonts w:ascii="Arial" w:hAnsi="Arial" w:cs="Narkisim"/>
          <w:rtl/>
        </w:rPr>
      </w:pPr>
      <w:r w:rsidRPr="00396697">
        <w:rPr>
          <w:rFonts w:ascii="Arial" w:hAnsi="Arial" w:cs="Narkisim"/>
          <w:rtl/>
        </w:rPr>
        <w:t>המדיניות המומלצת הינה גישה משולבת, המאפשרת שמירה על ערוץ זרימה ומשטר זרימה המתחשבים הן בחי ובצומח והן בצורכי האדם; הרשאה לתהליכי סחף והתחתרות האפיק להתקיים, כל עוד אינם מסכנים חיי אדם. הדגש הוא על אמצעים "רכים וירוקים" להסדרת זרימתו של הנחל, עם הרשאה מוגבלת לפתרונות קשיחים, בסביבה חקלאית ובתוך ערים, במקומות שצריך להיות דגש רב יותר על צורכי האדם. גישה זו היא המאפשרת "להבטיח</w:t>
      </w:r>
      <w:r w:rsidRPr="00396697">
        <w:rPr>
          <w:rFonts w:ascii="Arial" w:hAnsi="Arial" w:cs="Narkisim"/>
        </w:rPr>
        <w:t xml:space="preserve"> </w:t>
      </w:r>
      <w:r w:rsidRPr="00396697">
        <w:rPr>
          <w:rFonts w:ascii="Arial" w:hAnsi="Arial" w:cs="Narkisim"/>
          <w:rtl/>
        </w:rPr>
        <w:t>המשך</w:t>
      </w:r>
      <w:r w:rsidRPr="00396697">
        <w:rPr>
          <w:rFonts w:ascii="Arial" w:hAnsi="Arial" w:cs="Narkisim"/>
        </w:rPr>
        <w:t xml:space="preserve"> </w:t>
      </w:r>
      <w:r w:rsidRPr="00396697">
        <w:rPr>
          <w:rFonts w:ascii="Arial" w:hAnsi="Arial" w:cs="Narkisim"/>
          <w:rtl/>
        </w:rPr>
        <w:t>קיומם</w:t>
      </w:r>
      <w:r w:rsidRPr="00396697">
        <w:rPr>
          <w:rFonts w:ascii="Arial" w:hAnsi="Arial" w:cs="Narkisim"/>
        </w:rPr>
        <w:t xml:space="preserve"> </w:t>
      </w:r>
      <w:r w:rsidRPr="00396697">
        <w:rPr>
          <w:rFonts w:ascii="Arial" w:hAnsi="Arial" w:cs="Narkisim"/>
          <w:rtl/>
        </w:rPr>
        <w:t>ותפקודם</w:t>
      </w:r>
      <w:r w:rsidRPr="00396697">
        <w:rPr>
          <w:rFonts w:ascii="Arial" w:hAnsi="Arial" w:cs="Narkisim"/>
        </w:rPr>
        <w:t xml:space="preserve"> </w:t>
      </w:r>
      <w:r w:rsidRPr="00396697">
        <w:rPr>
          <w:rFonts w:ascii="Arial" w:hAnsi="Arial" w:cs="Narkisim"/>
          <w:rtl/>
        </w:rPr>
        <w:t>של</w:t>
      </w:r>
      <w:r w:rsidRPr="00396697">
        <w:rPr>
          <w:rFonts w:ascii="Arial" w:hAnsi="Arial" w:cs="Narkisim"/>
        </w:rPr>
        <w:t xml:space="preserve"> </w:t>
      </w:r>
      <w:r w:rsidRPr="00396697">
        <w:rPr>
          <w:rFonts w:ascii="Arial" w:hAnsi="Arial" w:cs="Narkisim"/>
          <w:rtl/>
        </w:rPr>
        <w:t>נחלים</w:t>
      </w:r>
      <w:r w:rsidRPr="00396697">
        <w:rPr>
          <w:rFonts w:ascii="Arial" w:hAnsi="Arial" w:cs="Narkisim"/>
        </w:rPr>
        <w:t xml:space="preserve"> </w:t>
      </w:r>
      <w:r w:rsidRPr="00396697">
        <w:rPr>
          <w:rFonts w:ascii="Arial" w:hAnsi="Arial" w:cs="Narkisim"/>
          <w:rtl/>
        </w:rPr>
        <w:t>וסביבתם</w:t>
      </w:r>
      <w:r w:rsidRPr="00396697">
        <w:rPr>
          <w:rFonts w:ascii="Arial" w:hAnsi="Arial" w:cs="Narkisim"/>
        </w:rPr>
        <w:t xml:space="preserve">, </w:t>
      </w:r>
      <w:r w:rsidRPr="00396697">
        <w:rPr>
          <w:rFonts w:ascii="Arial" w:hAnsi="Arial" w:cs="Narkisim"/>
          <w:rtl/>
        </w:rPr>
        <w:t>הן</w:t>
      </w:r>
      <w:r w:rsidRPr="00396697">
        <w:rPr>
          <w:rFonts w:ascii="Arial" w:hAnsi="Arial" w:cs="Narkisim"/>
        </w:rPr>
        <w:t xml:space="preserve"> </w:t>
      </w:r>
      <w:r w:rsidRPr="00396697">
        <w:rPr>
          <w:rFonts w:ascii="Arial" w:hAnsi="Arial" w:cs="Narkisim"/>
          <w:rtl/>
        </w:rPr>
        <w:t>לצורך</w:t>
      </w:r>
      <w:r w:rsidRPr="00396697">
        <w:rPr>
          <w:rFonts w:ascii="Arial" w:hAnsi="Arial" w:cs="Narkisim"/>
        </w:rPr>
        <w:t xml:space="preserve"> </w:t>
      </w:r>
      <w:r w:rsidRPr="00396697">
        <w:rPr>
          <w:rFonts w:ascii="Arial" w:hAnsi="Arial" w:cs="Narkisim"/>
          <w:rtl/>
        </w:rPr>
        <w:t>שיקום</w:t>
      </w:r>
      <w:r w:rsidRPr="00396697">
        <w:rPr>
          <w:rFonts w:ascii="Arial" w:hAnsi="Arial" w:cs="Narkisim"/>
        </w:rPr>
        <w:t xml:space="preserve">, </w:t>
      </w:r>
      <w:r w:rsidRPr="00396697">
        <w:rPr>
          <w:rFonts w:ascii="Arial" w:hAnsi="Arial" w:cs="Narkisim"/>
          <w:rtl/>
        </w:rPr>
        <w:t>שימור ופיתוח</w:t>
      </w:r>
      <w:r w:rsidRPr="00396697">
        <w:rPr>
          <w:rFonts w:ascii="Arial" w:hAnsi="Arial" w:cs="Narkisim"/>
        </w:rPr>
        <w:t xml:space="preserve"> </w:t>
      </w:r>
      <w:r w:rsidRPr="00396697">
        <w:rPr>
          <w:rFonts w:ascii="Arial" w:hAnsi="Arial" w:cs="Narkisim"/>
          <w:rtl/>
        </w:rPr>
        <w:t>ערכי</w:t>
      </w:r>
      <w:r w:rsidRPr="00396697">
        <w:rPr>
          <w:rFonts w:ascii="Arial" w:hAnsi="Arial" w:cs="Narkisim"/>
        </w:rPr>
        <w:t xml:space="preserve"> </w:t>
      </w:r>
      <w:r w:rsidRPr="00396697">
        <w:rPr>
          <w:rFonts w:ascii="Arial" w:hAnsi="Arial" w:cs="Narkisim"/>
          <w:rtl/>
        </w:rPr>
        <w:t>נוף,</w:t>
      </w:r>
      <w:r w:rsidRPr="00396697">
        <w:rPr>
          <w:rFonts w:ascii="Arial" w:hAnsi="Arial" w:cs="Narkisim"/>
        </w:rPr>
        <w:t xml:space="preserve"> </w:t>
      </w:r>
      <w:r w:rsidRPr="00396697">
        <w:rPr>
          <w:rFonts w:ascii="Arial" w:hAnsi="Arial" w:cs="Narkisim"/>
          <w:rtl/>
        </w:rPr>
        <w:t>אקולוגיה</w:t>
      </w:r>
      <w:r w:rsidRPr="00396697">
        <w:rPr>
          <w:rFonts w:ascii="Arial" w:hAnsi="Arial" w:cs="Narkisim"/>
        </w:rPr>
        <w:t xml:space="preserve"> </w:t>
      </w:r>
      <w:r w:rsidRPr="00396697">
        <w:rPr>
          <w:rFonts w:ascii="Arial" w:hAnsi="Arial" w:cs="Narkisim"/>
          <w:rtl/>
        </w:rPr>
        <w:t>ותרבות</w:t>
      </w:r>
      <w:r w:rsidRPr="00396697">
        <w:rPr>
          <w:rFonts w:ascii="Arial" w:hAnsi="Arial" w:cs="Narkisim"/>
        </w:rPr>
        <w:t xml:space="preserve"> </w:t>
      </w:r>
      <w:r w:rsidRPr="00396697">
        <w:rPr>
          <w:rFonts w:ascii="Arial" w:hAnsi="Arial" w:cs="Narkisim"/>
          <w:rtl/>
        </w:rPr>
        <w:t>והן</w:t>
      </w:r>
      <w:r w:rsidRPr="00396697">
        <w:rPr>
          <w:rFonts w:ascii="Arial" w:hAnsi="Arial" w:cs="Narkisim"/>
        </w:rPr>
        <w:t xml:space="preserve"> </w:t>
      </w:r>
      <w:r w:rsidRPr="00396697">
        <w:rPr>
          <w:rFonts w:ascii="Arial" w:hAnsi="Arial" w:cs="Narkisim"/>
          <w:rtl/>
        </w:rPr>
        <w:t>כמוקדים</w:t>
      </w:r>
      <w:r w:rsidRPr="00396697">
        <w:rPr>
          <w:rFonts w:ascii="Arial" w:hAnsi="Arial" w:cs="Narkisim"/>
        </w:rPr>
        <w:t xml:space="preserve"> </w:t>
      </w:r>
      <w:r w:rsidRPr="00396697">
        <w:rPr>
          <w:rFonts w:ascii="Arial" w:hAnsi="Arial" w:cs="Narkisim"/>
          <w:rtl/>
        </w:rPr>
        <w:t>לפעילויות</w:t>
      </w:r>
      <w:r w:rsidRPr="00396697">
        <w:rPr>
          <w:rFonts w:ascii="Arial" w:hAnsi="Arial" w:cs="Narkisim"/>
        </w:rPr>
        <w:t xml:space="preserve"> </w:t>
      </w:r>
      <w:r w:rsidRPr="00396697">
        <w:rPr>
          <w:rFonts w:ascii="Arial" w:hAnsi="Arial" w:cs="Narkisim"/>
          <w:rtl/>
        </w:rPr>
        <w:t>נופש</w:t>
      </w:r>
      <w:r w:rsidRPr="00396697">
        <w:rPr>
          <w:rFonts w:ascii="Arial" w:hAnsi="Arial" w:cs="Narkisim"/>
        </w:rPr>
        <w:t xml:space="preserve"> </w:t>
      </w:r>
      <w:r w:rsidRPr="00396697">
        <w:rPr>
          <w:rFonts w:ascii="Arial" w:hAnsi="Arial" w:cs="Narkisim"/>
          <w:rtl/>
        </w:rPr>
        <w:t>ופנאי</w:t>
      </w:r>
      <w:r w:rsidRPr="00396697">
        <w:rPr>
          <w:rFonts w:ascii="Arial" w:hAnsi="Arial" w:cs="Narkisim"/>
        </w:rPr>
        <w:t xml:space="preserve">, </w:t>
      </w:r>
      <w:r w:rsidRPr="00396697">
        <w:rPr>
          <w:rFonts w:ascii="Arial" w:hAnsi="Arial" w:cs="Narkisim"/>
          <w:rtl/>
        </w:rPr>
        <w:t>בד</w:t>
      </w:r>
      <w:r w:rsidRPr="00396697">
        <w:rPr>
          <w:rFonts w:ascii="Arial" w:hAnsi="Arial" w:cs="Narkisim"/>
        </w:rPr>
        <w:t xml:space="preserve"> </w:t>
      </w:r>
      <w:r w:rsidRPr="00396697">
        <w:rPr>
          <w:rFonts w:ascii="Arial" w:hAnsi="Arial" w:cs="Narkisim"/>
          <w:rtl/>
        </w:rPr>
        <w:t>בבד עם</w:t>
      </w:r>
      <w:r w:rsidRPr="00396697">
        <w:rPr>
          <w:rFonts w:ascii="Arial" w:hAnsi="Arial" w:cs="Narkisim"/>
        </w:rPr>
        <w:t xml:space="preserve"> </w:t>
      </w:r>
      <w:r w:rsidRPr="00396697">
        <w:rPr>
          <w:rFonts w:ascii="Arial" w:hAnsi="Arial" w:cs="Narkisim"/>
          <w:rtl/>
        </w:rPr>
        <w:t>הבטחת</w:t>
      </w:r>
      <w:r w:rsidRPr="00396697">
        <w:rPr>
          <w:rFonts w:ascii="Arial" w:hAnsi="Arial" w:cs="Narkisim"/>
        </w:rPr>
        <w:t xml:space="preserve"> </w:t>
      </w:r>
      <w:r w:rsidRPr="00396697">
        <w:rPr>
          <w:rFonts w:ascii="Arial" w:hAnsi="Arial" w:cs="Narkisim"/>
          <w:rtl/>
        </w:rPr>
        <w:t>תפקודם</w:t>
      </w:r>
      <w:r w:rsidRPr="00396697">
        <w:rPr>
          <w:rFonts w:ascii="Arial" w:hAnsi="Arial" w:cs="Narkisim"/>
        </w:rPr>
        <w:t xml:space="preserve"> </w:t>
      </w:r>
      <w:r w:rsidRPr="00396697">
        <w:rPr>
          <w:rFonts w:ascii="Arial" w:hAnsi="Arial" w:cs="Narkisim"/>
          <w:rtl/>
        </w:rPr>
        <w:t>כעורקי</w:t>
      </w:r>
      <w:r w:rsidRPr="00396697">
        <w:rPr>
          <w:rFonts w:ascii="Arial" w:hAnsi="Arial" w:cs="Narkisim"/>
        </w:rPr>
        <w:t xml:space="preserve"> </w:t>
      </w:r>
      <w:r w:rsidRPr="00396697">
        <w:rPr>
          <w:rFonts w:ascii="Arial" w:hAnsi="Arial" w:cs="Narkisim"/>
          <w:rtl/>
        </w:rPr>
        <w:t>ניקוז</w:t>
      </w:r>
      <w:r w:rsidRPr="00396697">
        <w:rPr>
          <w:rFonts w:ascii="Arial" w:hAnsi="Arial" w:cs="Narkisim"/>
        </w:rPr>
        <w:t xml:space="preserve"> </w:t>
      </w:r>
      <w:r w:rsidRPr="00396697">
        <w:rPr>
          <w:rFonts w:ascii="Arial" w:hAnsi="Arial" w:cs="Narkisim"/>
          <w:rtl/>
        </w:rPr>
        <w:t>ופשטי</w:t>
      </w:r>
      <w:r w:rsidRPr="00396697">
        <w:rPr>
          <w:rFonts w:ascii="Arial" w:hAnsi="Arial" w:cs="Narkisim"/>
        </w:rPr>
        <w:t xml:space="preserve"> </w:t>
      </w:r>
      <w:r w:rsidRPr="00396697">
        <w:rPr>
          <w:rFonts w:ascii="Arial" w:hAnsi="Arial" w:cs="Narkisim"/>
          <w:rtl/>
        </w:rPr>
        <w:t>הצפה</w:t>
      </w:r>
      <w:r w:rsidRPr="00396697">
        <w:rPr>
          <w:rFonts w:ascii="Arial" w:hAnsi="Arial" w:cs="Narkisim"/>
        </w:rPr>
        <w:t xml:space="preserve"> </w:t>
      </w:r>
      <w:r w:rsidRPr="00396697">
        <w:rPr>
          <w:rFonts w:ascii="Arial" w:hAnsi="Arial" w:cs="Narkisim"/>
          <w:rtl/>
        </w:rPr>
        <w:t>להולכת</w:t>
      </w:r>
      <w:r w:rsidRPr="00396697">
        <w:rPr>
          <w:rFonts w:ascii="Arial" w:hAnsi="Arial" w:cs="Narkisim"/>
        </w:rPr>
        <w:t xml:space="preserve"> </w:t>
      </w:r>
      <w:r w:rsidRPr="00396697">
        <w:rPr>
          <w:rFonts w:ascii="Arial" w:hAnsi="Arial" w:cs="Narkisim"/>
          <w:rtl/>
        </w:rPr>
        <w:t>מים</w:t>
      </w:r>
      <w:r w:rsidRPr="00396697">
        <w:rPr>
          <w:rFonts w:ascii="Arial" w:hAnsi="Arial" w:cs="Narkisim"/>
        </w:rPr>
        <w:t xml:space="preserve"> </w:t>
      </w:r>
      <w:r w:rsidRPr="00396697">
        <w:rPr>
          <w:rFonts w:ascii="Arial" w:hAnsi="Arial" w:cs="Narkisim"/>
          <w:rtl/>
        </w:rPr>
        <w:t>ולצמצום</w:t>
      </w:r>
      <w:r w:rsidRPr="00396697">
        <w:rPr>
          <w:rFonts w:ascii="Arial" w:hAnsi="Arial" w:cs="Narkisim"/>
        </w:rPr>
        <w:t xml:space="preserve"> </w:t>
      </w:r>
      <w:r w:rsidRPr="00396697">
        <w:rPr>
          <w:rFonts w:ascii="Arial" w:hAnsi="Arial" w:cs="Narkisim"/>
          <w:rtl/>
        </w:rPr>
        <w:t>נזקי</w:t>
      </w:r>
      <w:r w:rsidRPr="00396697">
        <w:rPr>
          <w:rFonts w:ascii="Arial" w:hAnsi="Arial" w:cs="Narkisim"/>
        </w:rPr>
        <w:t xml:space="preserve"> </w:t>
      </w:r>
      <w:r w:rsidRPr="00396697">
        <w:rPr>
          <w:rFonts w:ascii="Arial" w:hAnsi="Arial" w:cs="Narkisim"/>
          <w:rtl/>
        </w:rPr>
        <w:t>סחף והצפות</w:t>
      </w:r>
      <w:r w:rsidRPr="00396697">
        <w:rPr>
          <w:rFonts w:ascii="Arial" w:hAnsi="Arial" w:cs="Narkisim"/>
        </w:rPr>
        <w:t xml:space="preserve"> </w:t>
      </w:r>
      <w:r w:rsidRPr="00396697">
        <w:rPr>
          <w:rFonts w:ascii="Arial" w:hAnsi="Arial" w:cs="Narkisim"/>
          <w:rtl/>
        </w:rPr>
        <w:t>הנגרמים</w:t>
      </w:r>
      <w:r w:rsidRPr="00396697">
        <w:rPr>
          <w:rFonts w:ascii="Arial" w:hAnsi="Arial" w:cs="Narkisim"/>
        </w:rPr>
        <w:t xml:space="preserve"> </w:t>
      </w:r>
      <w:r w:rsidRPr="00396697">
        <w:rPr>
          <w:rFonts w:ascii="Arial" w:hAnsi="Arial" w:cs="Narkisim"/>
          <w:rtl/>
        </w:rPr>
        <w:t>מנגר</w:t>
      </w:r>
      <w:r w:rsidRPr="00396697">
        <w:rPr>
          <w:rFonts w:ascii="Arial" w:hAnsi="Arial" w:cs="Narkisim"/>
        </w:rPr>
        <w:t xml:space="preserve"> </w:t>
      </w:r>
      <w:r w:rsidRPr="00396697">
        <w:rPr>
          <w:rFonts w:ascii="Arial" w:hAnsi="Arial" w:cs="Narkisim"/>
          <w:rtl/>
        </w:rPr>
        <w:t>עילי" (הניסוח מתוך תמ"א 34/ב/3, סעיף 5.1) (על תמ"א זו ר' בפרק הסיום כאן).</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(10) </w:t>
      </w:r>
      <w:r w:rsidRPr="00E73CE9">
        <w:rPr>
          <w:rFonts w:ascii="Arial" w:hAnsi="Arial" w:cs="Narkisim"/>
          <w:u w:val="single"/>
          <w:rtl/>
        </w:rPr>
        <w:t>תפיסה וניהול של מי שטפונות</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כמו בסוגיה הקודמת, גם בהתייחסות לשטפונות ותפיסתם קיימות שתי גישות קיצוניות: האחת גורסת שצורכי האדם קודמים, ולפיכך מצדדת בתפיסה מקסימלית במאגרים עבור השקיה חקלאית; השנייה מצדדת בהשארת השטפונות עבור צורכי מים ונוף בלבד. גם כאן, המדיניות המומלצת מהווה מעין פשרה בין השתיים: מי השטפונות בנחלים ייועדו להגדלת היצע המים השפירים של המדינה וינוצלו הן לקיום הטבע בנחל, הן לשיקום מי התהום והן להשקיה חקלאית. שפיעות במורד הנחל תנוצלנה ותסוחררנה לצרכי האדם, במקומות שהדבר אפשרי ועונה על כדאיות כלכלית, תוך התייחסות לסביבה ומזעור הפגיעה הסביבתית ככל שיינתן. שטפונות יופנו למאגרי קולחים כאופציה אחרונה, רק כשאין ייעוד אחר. המועילות והיעילות של תפיסת מי שטפונות במאגרים תיבחנה מחדש, לאור לקחי הפעלתם של עשרות המאגרים הקיימים.</w:t>
      </w:r>
    </w:p>
    <w:p w:rsidR="009265E7" w:rsidRPr="00396697" w:rsidRDefault="009265E7" w:rsidP="00107B6E">
      <w:pPr>
        <w:spacing w:before="120" w:line="360" w:lineRule="auto"/>
        <w:jc w:val="both"/>
        <w:rPr>
          <w:rFonts w:ascii="Arial" w:hAnsi="Arial" w:cs="Narkisim"/>
          <w:rtl/>
        </w:rPr>
      </w:pPr>
      <w:r w:rsidRPr="00396697">
        <w:rPr>
          <w:rFonts w:ascii="Arial" w:hAnsi="Arial" w:cs="Narkisim"/>
          <w:rtl/>
        </w:rPr>
        <w:t xml:space="preserve">רשות המים תתאם את מעורבותה בנחלי ישראל עם המשרד להגנת הסביבה. גלישות וזרימות בנחלים לא בהכרח יחשבו כנזק בתוכניות (בשל אובדן מקור מים)  אלא גם יחשבו כתועלת למשק המים ולטבע. ולבסוף: מומלץ לקבוע את רמות הזרימה בנחלים והגלישות כמרכיב בתוך התכנון ולהפוך נושא זה ממרכיב תוצאתי למרכיב תכנוני.   </w:t>
      </w:r>
    </w:p>
    <w:p w:rsidR="009265E7" w:rsidRDefault="009265E7" w:rsidP="00107B6E">
      <w:pPr>
        <w:spacing w:line="360" w:lineRule="auto"/>
        <w:jc w:val="center"/>
        <w:rPr>
          <w:rFonts w:ascii="Arial" w:hAnsi="Arial" w:cs="Narkisim"/>
          <w:b/>
          <w:bCs/>
          <w:sz w:val="24"/>
          <w:szCs w:val="24"/>
          <w:rtl/>
        </w:rPr>
      </w:pPr>
    </w:p>
    <w:p w:rsidR="009265E7" w:rsidRDefault="009265E7" w:rsidP="00107B6E">
      <w:pPr>
        <w:spacing w:line="360" w:lineRule="auto"/>
        <w:jc w:val="center"/>
        <w:rPr>
          <w:rFonts w:ascii="Arial" w:hAnsi="Arial" w:cs="Narkisim"/>
          <w:b/>
          <w:bCs/>
          <w:sz w:val="24"/>
          <w:szCs w:val="24"/>
          <w:rtl/>
        </w:rPr>
      </w:pPr>
    </w:p>
    <w:p w:rsidR="009265E7" w:rsidRDefault="009265E7" w:rsidP="00107B6E">
      <w:pPr>
        <w:spacing w:line="360" w:lineRule="auto"/>
        <w:jc w:val="center"/>
        <w:rPr>
          <w:rFonts w:ascii="Arial" w:hAnsi="Arial" w:cs="Narkisim"/>
          <w:b/>
          <w:bCs/>
          <w:sz w:val="24"/>
          <w:szCs w:val="24"/>
          <w:rtl/>
        </w:rPr>
      </w:pPr>
    </w:p>
    <w:p w:rsidR="009265E7" w:rsidRDefault="009265E7" w:rsidP="00107B6E">
      <w:pPr>
        <w:spacing w:line="360" w:lineRule="auto"/>
        <w:jc w:val="center"/>
        <w:rPr>
          <w:rFonts w:ascii="Arial" w:hAnsi="Arial" w:cs="Narkisim"/>
          <w:b/>
          <w:bCs/>
          <w:sz w:val="24"/>
          <w:szCs w:val="24"/>
          <w:rtl/>
        </w:rPr>
      </w:pPr>
    </w:p>
    <w:p w:rsidR="009265E7" w:rsidRPr="00396697" w:rsidRDefault="009265E7" w:rsidP="00107B6E">
      <w:pPr>
        <w:spacing w:line="360" w:lineRule="auto"/>
        <w:jc w:val="center"/>
        <w:rPr>
          <w:rFonts w:ascii="Arial" w:hAnsi="Arial" w:cs="Narkisim"/>
          <w:b/>
          <w:bCs/>
          <w:sz w:val="24"/>
          <w:szCs w:val="24"/>
          <w:rtl/>
        </w:rPr>
      </w:pPr>
      <w:r w:rsidRPr="00396697">
        <w:rPr>
          <w:rFonts w:ascii="Arial" w:hAnsi="Arial" w:cs="Narkisim"/>
          <w:b/>
          <w:bCs/>
          <w:sz w:val="24"/>
          <w:szCs w:val="24"/>
          <w:rtl/>
        </w:rPr>
        <w:t>לסיום: לקראת מימושו של ניהול נגר בישראל</w:t>
      </w:r>
    </w:p>
    <w:p w:rsidR="009265E7" w:rsidRPr="00396697" w:rsidRDefault="009265E7" w:rsidP="00107B6E">
      <w:pPr>
        <w:spacing w:line="360" w:lineRule="auto"/>
        <w:jc w:val="both"/>
        <w:rPr>
          <w:rFonts w:ascii="Arial" w:hAnsi="Arial" w:cs="Narkisim"/>
          <w:sz w:val="16"/>
          <w:szCs w:val="16"/>
        </w:rPr>
      </w:pPr>
    </w:p>
    <w:p w:rsidR="009265E7" w:rsidRPr="00396697" w:rsidRDefault="009265E7" w:rsidP="00107B6E">
      <w:pPr>
        <w:spacing w:line="360" w:lineRule="auto"/>
        <w:jc w:val="both"/>
        <w:rPr>
          <w:rFonts w:ascii="Arial" w:hAnsi="Arial" w:cs="Narkisim"/>
          <w:rtl/>
        </w:rPr>
      </w:pPr>
      <w:r w:rsidRPr="00396697">
        <w:rPr>
          <w:rFonts w:ascii="Arial" w:hAnsi="Arial" w:cs="Narkisim"/>
          <w:rtl/>
        </w:rPr>
        <w:t>תופעות ואירועים שהתרחשו בישראל בעשור הראשון למאה ה-21 יוצרים בסיס למימושה של מדיניות תר"מ (תכנון רגיש למים) בכלל ושל ניהול נגר על-פי המדיניות המוצעת לעיל בפרט. ההתפתחות הבסיסית החשובה ביותר הינה המודעות הסביבתית</w:t>
      </w:r>
      <w:r>
        <w:rPr>
          <w:rFonts w:ascii="Arial" w:hAnsi="Arial" w:cs="Narkisim"/>
          <w:rtl/>
        </w:rPr>
        <w:t xml:space="preserve"> הגוברת</w:t>
      </w:r>
      <w:r w:rsidRPr="00396697">
        <w:rPr>
          <w:rFonts w:ascii="Arial" w:hAnsi="Arial" w:cs="Narkisim"/>
          <w:rtl/>
        </w:rPr>
        <w:t xml:space="preserve"> בקרב הציבור</w:t>
      </w:r>
      <w:r>
        <w:rPr>
          <w:rFonts w:ascii="Arial" w:hAnsi="Arial" w:cs="Narkisim"/>
          <w:rtl/>
        </w:rPr>
        <w:t xml:space="preserve"> בארץ, בין</w:t>
      </w:r>
      <w:r w:rsidRPr="00396697">
        <w:rPr>
          <w:rFonts w:ascii="Arial" w:hAnsi="Arial" w:cs="Narkisim"/>
          <w:rtl/>
        </w:rPr>
        <w:t xml:space="preserve"> מקבלי החלטות</w:t>
      </w:r>
      <w:r>
        <w:rPr>
          <w:rFonts w:ascii="Arial" w:hAnsi="Arial" w:cs="Narkisim"/>
          <w:rtl/>
        </w:rPr>
        <w:t xml:space="preserve"> בקרב ובעלי המקצועות הרלבנטיים</w:t>
      </w:r>
      <w:r w:rsidRPr="00396697">
        <w:rPr>
          <w:rFonts w:ascii="Arial" w:hAnsi="Arial" w:cs="Narkisim"/>
          <w:rtl/>
        </w:rPr>
        <w:t>, בהתאמה לעלייתה בכל המדינות המפותחות</w:t>
      </w:r>
      <w:r>
        <w:rPr>
          <w:rFonts w:ascii="Arial" w:hAnsi="Arial" w:cs="Narkisim"/>
          <w:rtl/>
        </w:rPr>
        <w:t>.</w:t>
      </w:r>
      <w:r w:rsidRPr="00396697">
        <w:rPr>
          <w:rFonts w:ascii="Arial" w:hAnsi="Arial" w:cs="Narkisim"/>
          <w:rtl/>
        </w:rPr>
        <w:t xml:space="preserve"> </w:t>
      </w:r>
      <w:r>
        <w:rPr>
          <w:rFonts w:ascii="Arial" w:hAnsi="Arial" w:cs="Narkisim"/>
          <w:rtl/>
        </w:rPr>
        <w:t>זו</w:t>
      </w:r>
      <w:r w:rsidRPr="00396697">
        <w:rPr>
          <w:rFonts w:ascii="Arial" w:hAnsi="Arial" w:cs="Narkisim"/>
          <w:rtl/>
        </w:rPr>
        <w:t xml:space="preserve"> </w:t>
      </w:r>
      <w:r>
        <w:rPr>
          <w:rFonts w:ascii="Arial" w:hAnsi="Arial" w:cs="Narkisim"/>
          <w:rtl/>
        </w:rPr>
        <w:t>יצרה</w:t>
      </w:r>
      <w:r w:rsidRPr="00396697">
        <w:rPr>
          <w:rFonts w:ascii="Arial" w:hAnsi="Arial" w:cs="Narkisim"/>
          <w:rtl/>
        </w:rPr>
        <w:t xml:space="preserve"> רקע </w:t>
      </w:r>
      <w:r>
        <w:rPr>
          <w:rFonts w:ascii="Arial" w:hAnsi="Arial" w:cs="Narkisim"/>
          <w:rtl/>
        </w:rPr>
        <w:t>ותמריץ</w:t>
      </w:r>
      <w:r w:rsidRPr="00396697">
        <w:rPr>
          <w:rFonts w:ascii="Arial" w:hAnsi="Arial" w:cs="Narkisim"/>
          <w:rtl/>
        </w:rPr>
        <w:t xml:space="preserve"> להחלטת ממשלה (2003) על אימוץ פיתוח בר-קיימא כקריטריון מרכזי להערכת פעילותם של כל משרדי הממשלה. </w:t>
      </w:r>
    </w:p>
    <w:p w:rsidR="009265E7" w:rsidRDefault="009265E7" w:rsidP="00107B6E">
      <w:pPr>
        <w:spacing w:before="120" w:line="360" w:lineRule="auto"/>
        <w:jc w:val="both"/>
        <w:rPr>
          <w:rFonts w:ascii="Arial" w:hAnsi="Arial" w:cs="Narkisim"/>
          <w:rtl/>
        </w:rPr>
      </w:pPr>
      <w:r w:rsidRPr="00396697">
        <w:rPr>
          <w:rFonts w:ascii="Arial" w:hAnsi="Arial" w:cs="Narkisim"/>
          <w:rtl/>
        </w:rPr>
        <w:t>ההתפתחות הפורמלית החשובה ביותר בעניין הנדון במאמר זה הייתה אישור הממשלה לתמ"א 34ב'</w:t>
      </w:r>
      <w:r>
        <w:rPr>
          <w:rFonts w:ascii="Arial" w:hAnsi="Arial" w:cs="Narkisim"/>
          <w:rtl/>
        </w:rPr>
        <w:t xml:space="preserve"> -</w:t>
      </w:r>
      <w:r w:rsidRPr="00396697">
        <w:rPr>
          <w:rFonts w:ascii="Arial" w:hAnsi="Arial" w:cs="Narkisim"/>
          <w:rtl/>
        </w:rPr>
        <w:t xml:space="preserve"> תכנית מתאר ארצית</w:t>
      </w:r>
      <w:r>
        <w:rPr>
          <w:rFonts w:ascii="Arial" w:hAnsi="Arial" w:cs="Narkisim"/>
          <w:rtl/>
        </w:rPr>
        <w:t xml:space="preserve"> משולבת למשק המים. שניים מארבעת פרקיה של תמ"א זו, פרקים 3 ו-4, נוגעים לעניינינו כאן ועל ניסוחם הייתה לנו הזדמנות</w:t>
      </w:r>
      <w:r w:rsidRPr="00396697">
        <w:rPr>
          <w:rFonts w:ascii="Arial" w:hAnsi="Arial" w:cs="Narkisim"/>
          <w:rtl/>
        </w:rPr>
        <w:t xml:space="preserve"> </w:t>
      </w:r>
      <w:r>
        <w:rPr>
          <w:rFonts w:ascii="Arial" w:hAnsi="Arial" w:cs="Narkisim"/>
          <w:rtl/>
        </w:rPr>
        <w:t>להשפיע. בפרק 3 העוסק בניקוז ונחלים, אומנם לא התקבלה הצעתנו להחליף את המונח ניקוז במונח ניהול נגר (סביר שהיא תתקבל כשתעודכן התמ"א), אך הגדרת ניקוז הורחבה, והיא כוללת לא רק ריכוז, הובלה והרחקה של מים אלה אלא גם השהייה והחדרה שלהם. הפרק כולל כמה אזכורים לכלל אגן הנחל, ולא רק לרצועתו, וברוח תר"מ נדרש שם שערוצי המים המצויים בתוכנית חדשה ישולבו במערך השטחים הציבוריים הפתוחים, תוך הבטחת המשך תפקודם כעורקי ניקוז; יתר על כן, התמ"א מחייבת לכלול בתכנית הניקוז חישוב של נפחים וספיקות של נגר פעמיים: פעם לפני פיתוח ופעם אחריו. פרק 4 עוסק באיגום מים עיליים, החדרה, העשרה והגנה על מי התהום. בהתאמה להערותינו ולרוח תר"מ, מטרות התכנית כוללות לא רק העשרת מי תהום אלא שימור וניצול מיטביים של הנגר למטרות מרובות; הפרק כולל הנחייה מחייבת בדבר הכנת תכנית לניצול נגר בכל תכנית להרחבה ניכרת של השטח הבנוי וגם מתייחס באופן ספציפי לאחוז השטח החדיר במגרשי בנייה – 15% בכל מגרש.</w:t>
      </w:r>
    </w:p>
    <w:p w:rsidR="009265E7" w:rsidRDefault="009265E7" w:rsidP="00A826BE">
      <w:pPr>
        <w:spacing w:before="120" w:line="360" w:lineRule="auto"/>
        <w:jc w:val="both"/>
        <w:rPr>
          <w:rFonts w:ascii="Arial" w:hAnsi="Arial" w:cs="Narkisim"/>
          <w:rtl/>
        </w:rPr>
      </w:pPr>
      <w:r>
        <w:rPr>
          <w:rFonts w:ascii="Arial" w:hAnsi="Arial" w:cs="Narkisim"/>
          <w:rtl/>
        </w:rPr>
        <w:t>עקרונות והנחיות תמ"א 34ב' מוחדרות בהדרגה לבנייה חדשה ברחבי הארץ. הקפדה רבה על מימוש "בנייה משמרת מים" ניכרת במחוזות המרכז ותל אביב, היושבים מעל אקוויפר החוף; מתכנני המחוזות הללו מטעם משרד הפנים הקדימו את התמ"א בחיוב שילובן של תכניות להפקת תועלות מנגר בבנייה חדשה. בעיריות רבות למדי, בחלקן עוד לפני אישור התמ"א ובחלקן אחריה, נהוג כיום לחייב החדרת נגר לשם העשרת מי התהום, סמוך ככל האפשר למקום היווצרות הנגר (</w:t>
      </w:r>
      <w:r w:rsidRPr="00BB7890">
        <w:rPr>
          <w:rFonts w:ascii="Arial" w:hAnsi="Arial" w:cs="Narkisim"/>
          <w:sz w:val="20"/>
          <w:szCs w:val="20"/>
        </w:rPr>
        <w:t>on site</w:t>
      </w:r>
      <w:r>
        <w:rPr>
          <w:rFonts w:ascii="Arial" w:hAnsi="Arial" w:cs="Narkisim"/>
          <w:rtl/>
        </w:rPr>
        <w:t>). משרד הבינוי והשיכון, שבעבר מימן חלק ממחקרינו, משלב עקרונות לניהול נגר וניקוז בחלק מן השכונות החדשות שיש לו חלק בתכנונן. משרד זה אחראי גם להוצאת ה"מדריך לתכנון ובנייה משמרת נגר עילי" (2005). אדריכלי נוף רבים הבינו את הפוטנציאל בנגר לשיפור הנוף העירוני והבין עירוני (ר' חדד, אלון מוזס וכרמון, 2011). למהנדסי ניקוז יש עדיין חששות מפני פרויקטים לניהול נגר שכוללים מרכיבים תר"מיים, במידה רבה בשל אחריותם הביטוחית, אך יש כבר לא מעט פרויקטים בביצוע.</w:t>
      </w:r>
    </w:p>
    <w:p w:rsidR="009265E7" w:rsidRDefault="009265E7" w:rsidP="00107B6E">
      <w:pPr>
        <w:spacing w:before="120" w:line="360" w:lineRule="auto"/>
        <w:jc w:val="both"/>
        <w:rPr>
          <w:rFonts w:ascii="Arial" w:hAnsi="Arial" w:cs="Narkisim"/>
          <w:rtl/>
        </w:rPr>
      </w:pPr>
      <w:r>
        <w:rPr>
          <w:rFonts w:ascii="Arial" w:hAnsi="Arial" w:cs="Narkisim"/>
          <w:rtl/>
        </w:rPr>
        <w:t xml:space="preserve">מעבר לחסמים המנהליים-ארגוניים שנזכרו לעיל, שניים נוספים מעכבים כעת את ההתקדמות לניהול נגר וניקוז על-פי המדיניות המקצועית המפורטת לעיל. צוואר בקבוק הינו חסרונו של כוח אדם מקצועי, שקיבל הכשרה רב-דיסציפלינארית מתאימה ליישום המדיניות המוצעת. בעתיד, הידע יועבר באמצעות המוסדות המכשירים מהנדסים,  מתכננים ואדריכלי נוף, אך בינתיים, דרושות השתלמויות לכוח האדם הפעיל בשטח.  המעכב השני הינו מחסור במידע ובידע, בעיקר פרקטיים, שייתמכו ביישום. דרושים תקציבים </w:t>
      </w:r>
      <w:r w:rsidRPr="00396697">
        <w:rPr>
          <w:rFonts w:ascii="Arial" w:hAnsi="Arial" w:cs="Narkisim"/>
          <w:rtl/>
        </w:rPr>
        <w:t>להגברה של איסוף ו</w:t>
      </w:r>
      <w:r>
        <w:rPr>
          <w:rFonts w:ascii="Arial" w:hAnsi="Arial" w:cs="Narkisim"/>
          <w:rtl/>
        </w:rPr>
        <w:t xml:space="preserve">של ניתוח נתונים </w:t>
      </w:r>
      <w:r w:rsidRPr="00396697">
        <w:rPr>
          <w:rFonts w:ascii="Arial" w:hAnsi="Arial" w:cs="Narkisim"/>
          <w:rtl/>
        </w:rPr>
        <w:t xml:space="preserve">לתכנון נגר, </w:t>
      </w:r>
      <w:r>
        <w:rPr>
          <w:rFonts w:ascii="Arial" w:hAnsi="Arial" w:cs="Narkisim"/>
          <w:rtl/>
        </w:rPr>
        <w:t>לקיום מוקד לתמיכה טכנית במעוניינים ליישם, ולהמשך מחקר שימושי בתחו</w:t>
      </w:r>
      <w:r w:rsidRPr="00396697">
        <w:rPr>
          <w:rFonts w:ascii="Arial" w:hAnsi="Arial" w:cs="Narkisim"/>
          <w:rtl/>
        </w:rPr>
        <w:t xml:space="preserve">ם </w:t>
      </w:r>
      <w:r>
        <w:rPr>
          <w:rFonts w:ascii="Arial" w:hAnsi="Arial" w:cs="Narkisim"/>
          <w:rtl/>
        </w:rPr>
        <w:t>הנדון.</w:t>
      </w:r>
      <w:r w:rsidRPr="00396697">
        <w:rPr>
          <w:rFonts w:ascii="Arial" w:hAnsi="Arial" w:cs="Narkisim"/>
          <w:rtl/>
        </w:rPr>
        <w:t xml:space="preserve"> </w:t>
      </w:r>
      <w:r>
        <w:rPr>
          <w:rFonts w:ascii="Arial" w:hAnsi="Arial" w:cs="Narkisim"/>
          <w:rtl/>
        </w:rPr>
        <w:t xml:space="preserve">במיוחד חיוני </w:t>
      </w:r>
      <w:r w:rsidRPr="00396697">
        <w:rPr>
          <w:rFonts w:ascii="Arial" w:hAnsi="Arial" w:cs="Narkisim"/>
          <w:rtl/>
        </w:rPr>
        <w:t>ל</w:t>
      </w:r>
      <w:r>
        <w:rPr>
          <w:rFonts w:ascii="Arial" w:hAnsi="Arial" w:cs="Narkisim"/>
          <w:rtl/>
        </w:rPr>
        <w:t xml:space="preserve">הפעיל </w:t>
      </w:r>
      <w:r w:rsidRPr="00396697">
        <w:rPr>
          <w:rFonts w:ascii="Arial" w:hAnsi="Arial" w:cs="Narkisim"/>
          <w:rtl/>
        </w:rPr>
        <w:t>פרויקטי חלוץ</w:t>
      </w:r>
      <w:r>
        <w:rPr>
          <w:rFonts w:ascii="Arial" w:hAnsi="Arial" w:cs="Narkisim"/>
          <w:rtl/>
        </w:rPr>
        <w:t xml:space="preserve"> (</w:t>
      </w:r>
      <w:r w:rsidRPr="00B66A13">
        <w:rPr>
          <w:rFonts w:ascii="Arial" w:hAnsi="Arial" w:cs="Narkisim"/>
          <w:sz w:val="20"/>
          <w:szCs w:val="20"/>
        </w:rPr>
        <w:t>demonstration projects</w:t>
      </w:r>
      <w:r>
        <w:rPr>
          <w:rFonts w:ascii="Arial" w:hAnsi="Arial" w:cs="Narkisim"/>
          <w:rtl/>
        </w:rPr>
        <w:t>)</w:t>
      </w:r>
      <w:r w:rsidRPr="00396697">
        <w:rPr>
          <w:rFonts w:ascii="Arial" w:hAnsi="Arial" w:cs="Narkisim"/>
          <w:rtl/>
        </w:rPr>
        <w:t xml:space="preserve">, אשר ינוטרו וישמשו כמעבדות ללימוד שיטתי מן הניסיון. המטרה העיקרית של פרויקטי החלוץ תהיה בחינה כלים של תר"מ – תכנון רגיש למים (ר' לעיל </w:t>
      </w:r>
      <w:r w:rsidRPr="009342B7">
        <w:rPr>
          <w:rFonts w:ascii="Arial" w:hAnsi="Arial" w:cs="Narkisim"/>
          <w:sz w:val="20"/>
          <w:szCs w:val="20"/>
        </w:rPr>
        <w:t>BPP’s &amp; BMP’s</w:t>
      </w:r>
      <w:r w:rsidRPr="00396697">
        <w:rPr>
          <w:rFonts w:ascii="Arial" w:hAnsi="Arial" w:cs="Narkisim"/>
          <w:rtl/>
        </w:rPr>
        <w:t>), כדרך להפחתת עלויות של מערכות ניקוז בעיר ומחוצה לה, במקביל לקידום תועלות לטובת האדם והטבע</w:t>
      </w:r>
      <w:r>
        <w:rPr>
          <w:rFonts w:ascii="Arial" w:hAnsi="Arial" w:cs="Narkisim"/>
          <w:rtl/>
        </w:rPr>
        <w:t xml:space="preserve">.   </w:t>
      </w:r>
    </w:p>
    <w:p w:rsidR="009265E7" w:rsidRPr="009342B7" w:rsidRDefault="009265E7" w:rsidP="00107B6E">
      <w:pPr>
        <w:spacing w:line="360" w:lineRule="auto"/>
        <w:jc w:val="both"/>
        <w:rPr>
          <w:rFonts w:ascii="Arial" w:hAnsi="Arial" w:cs="Narkisim"/>
          <w:sz w:val="16"/>
          <w:szCs w:val="16"/>
          <w:rtl/>
        </w:rPr>
      </w:pPr>
      <w:r w:rsidRPr="009342B7">
        <w:rPr>
          <w:rFonts w:ascii="Arial" w:hAnsi="Arial" w:cs="Narkisim"/>
          <w:sz w:val="16"/>
          <w:szCs w:val="16"/>
          <w:rtl/>
        </w:rPr>
        <w:t xml:space="preserve"> </w:t>
      </w:r>
    </w:p>
    <w:p w:rsidR="009265E7" w:rsidRPr="009342B7" w:rsidRDefault="009265E7" w:rsidP="003415E3">
      <w:pPr>
        <w:spacing w:before="120"/>
        <w:jc w:val="center"/>
        <w:rPr>
          <w:rFonts w:ascii="Arial" w:hAnsi="Arial" w:cs="Narkisim"/>
          <w:b/>
          <w:bCs/>
          <w:sz w:val="24"/>
          <w:szCs w:val="24"/>
          <w:rtl/>
        </w:rPr>
      </w:pPr>
      <w:r>
        <w:rPr>
          <w:rFonts w:ascii="Arial" w:hAnsi="Arial" w:cs="Narkisim"/>
          <w:b/>
          <w:bCs/>
          <w:sz w:val="24"/>
          <w:szCs w:val="24"/>
          <w:rtl/>
        </w:rPr>
        <w:br w:type="page"/>
      </w:r>
      <w:r w:rsidRPr="009342B7">
        <w:rPr>
          <w:rFonts w:ascii="Arial" w:hAnsi="Arial" w:cs="Narkisim"/>
          <w:b/>
          <w:bCs/>
          <w:sz w:val="24"/>
          <w:szCs w:val="24"/>
          <w:rtl/>
        </w:rPr>
        <w:t>מקורות</w:t>
      </w:r>
    </w:p>
    <w:p w:rsidR="009265E7" w:rsidRDefault="009265E7" w:rsidP="004D2721">
      <w:pPr>
        <w:spacing w:before="120"/>
        <w:jc w:val="both"/>
        <w:rPr>
          <w:rFonts w:cs="Narkisim"/>
          <w:rtl/>
        </w:rPr>
      </w:pPr>
    </w:p>
    <w:p w:rsidR="009265E7" w:rsidRPr="0017366E" w:rsidRDefault="009265E7" w:rsidP="004D2721">
      <w:pPr>
        <w:spacing w:before="120"/>
        <w:jc w:val="both"/>
        <w:rPr>
          <w:rFonts w:cs="Narkisim"/>
          <w:rtl/>
        </w:rPr>
      </w:pPr>
      <w:r w:rsidRPr="0017366E">
        <w:rPr>
          <w:rFonts w:cs="Narkisim"/>
          <w:rtl/>
        </w:rPr>
        <w:t xml:space="preserve">כרמון, נ. ושמיר, א. (1997) </w:t>
      </w:r>
      <w:r w:rsidRPr="0017366E">
        <w:rPr>
          <w:rFonts w:cs="Narkisim"/>
          <w:u w:val="single"/>
          <w:rtl/>
        </w:rPr>
        <w:t>תכנון עירוני רגיש למים: הגנה על אקוויפר החוף הישראלי</w:t>
      </w:r>
      <w:r w:rsidRPr="0017366E">
        <w:rPr>
          <w:rFonts w:cs="Narkisim"/>
          <w:rtl/>
        </w:rPr>
        <w:t>, חיפה: המרכז לחקר עיר ואזור, הטכניון – מכון טכנולוגי לישראל.</w:t>
      </w:r>
    </w:p>
    <w:p w:rsidR="009265E7" w:rsidRPr="0017366E" w:rsidRDefault="009265E7" w:rsidP="00A32E15">
      <w:pPr>
        <w:spacing w:before="120"/>
        <w:jc w:val="both"/>
        <w:rPr>
          <w:rFonts w:cs="Narkisim"/>
          <w:rtl/>
        </w:rPr>
      </w:pPr>
      <w:r w:rsidRPr="0017366E">
        <w:rPr>
          <w:rFonts w:cs="Narkisim"/>
          <w:rtl/>
        </w:rPr>
        <w:t xml:space="preserve">סלע-חדד, ח., אלון-מוזס, ט. וכרמון, נ. (2011) </w:t>
      </w:r>
      <w:r w:rsidRPr="0017366E">
        <w:rPr>
          <w:rFonts w:cs="Narkisim"/>
          <w:u w:val="single"/>
          <w:rtl/>
        </w:rPr>
        <w:t>נגר כמשאב בפיתוח הנוף העירוני</w:t>
      </w:r>
      <w:r w:rsidRPr="0017366E">
        <w:rPr>
          <w:rFonts w:cs="Narkisim"/>
          <w:rtl/>
        </w:rPr>
        <w:t>. חיפה: המרכז לחקר עיר ואזור, הטכניון – מכון טכנולוגי לישראל.</w:t>
      </w:r>
    </w:p>
    <w:p w:rsidR="009265E7" w:rsidRPr="0017366E" w:rsidRDefault="009265E7" w:rsidP="008C006C">
      <w:pPr>
        <w:spacing w:before="120"/>
        <w:jc w:val="both"/>
        <w:rPr>
          <w:rFonts w:cs="Narkisim"/>
          <w:rtl/>
        </w:rPr>
      </w:pPr>
      <w:r w:rsidRPr="0017366E">
        <w:rPr>
          <w:rFonts w:cs="Narkisim"/>
          <w:rtl/>
        </w:rPr>
        <w:t xml:space="preserve">שמיר, א. וכרמון, נ. (2007) </w:t>
      </w:r>
      <w:r w:rsidRPr="0017366E">
        <w:rPr>
          <w:rFonts w:cs="Narkisim"/>
          <w:u w:val="single"/>
          <w:rtl/>
        </w:rPr>
        <w:t>תר"מ – תכנון רגיש למים: שילוב שיקולי מים בתכנון עירוני ואזורי</w:t>
      </w:r>
      <w:r w:rsidRPr="0017366E">
        <w:rPr>
          <w:rFonts w:cs="Narkisim"/>
          <w:rtl/>
        </w:rPr>
        <w:t>. חיפה: המרכז לחקר עיר ואזור ומכון גרנד למחקר המים, הטכניון – מכון טכנולוגי לישראל.</w:t>
      </w:r>
    </w:p>
    <w:p w:rsidR="009265E7" w:rsidRPr="00777D7D" w:rsidRDefault="009265E7" w:rsidP="009A1316">
      <w:pPr>
        <w:bidi w:val="0"/>
        <w:spacing w:before="120"/>
        <w:jc w:val="both"/>
        <w:rPr>
          <w:rFonts w:cs="David"/>
        </w:rPr>
      </w:pPr>
      <w:r w:rsidRPr="00777D7D">
        <w:rPr>
          <w:rFonts w:cs="David"/>
        </w:rPr>
        <w:t>Butler D. and Davies, J.W. (20</w:t>
      </w:r>
      <w:r>
        <w:rPr>
          <w:rFonts w:cs="David"/>
        </w:rPr>
        <w:t>11</w:t>
      </w:r>
      <w:r w:rsidRPr="00777D7D">
        <w:rPr>
          <w:rFonts w:cs="David"/>
        </w:rPr>
        <w:t xml:space="preserve">) </w:t>
      </w:r>
      <w:r w:rsidRPr="00777D7D">
        <w:rPr>
          <w:rFonts w:cs="David"/>
          <w:u w:val="single"/>
        </w:rPr>
        <w:t>Urban Drainage</w:t>
      </w:r>
      <w:r w:rsidRPr="00777D7D">
        <w:rPr>
          <w:rFonts w:cs="David"/>
        </w:rPr>
        <w:t xml:space="preserve">, </w:t>
      </w:r>
      <w:r>
        <w:rPr>
          <w:rFonts w:cs="David"/>
        </w:rPr>
        <w:t>3d Edition, SPON Press, Abingdon, Oxon OX14 4RN, UK</w:t>
      </w:r>
    </w:p>
    <w:p w:rsidR="009265E7" w:rsidRPr="00777D7D" w:rsidRDefault="009265E7" w:rsidP="00107B6E">
      <w:pPr>
        <w:spacing w:before="120"/>
        <w:jc w:val="right"/>
        <w:rPr>
          <w:rFonts w:ascii="Arial" w:hAnsi="Arial" w:cs="David"/>
        </w:rPr>
      </w:pPr>
      <w:r w:rsidRPr="00777D7D">
        <w:rPr>
          <w:rFonts w:cs="David"/>
        </w:rPr>
        <w:t>Carmon, N. and Shamir U. (2010) Water-Sensitive Planning (WSP): Integrating Water Considerations into Urban and Regional Planning</w:t>
      </w:r>
      <w:r w:rsidRPr="00777D7D">
        <w:rPr>
          <w:rFonts w:ascii="Arial" w:hAnsi="Arial" w:cs="David"/>
        </w:rPr>
        <w:t xml:space="preserve">, </w:t>
      </w:r>
      <w:r w:rsidRPr="00777D7D">
        <w:rPr>
          <w:rFonts w:cs="David"/>
          <w:u w:val="single"/>
        </w:rPr>
        <w:t>Water and Environment Journal,</w:t>
      </w:r>
      <w:r w:rsidRPr="00777D7D">
        <w:rPr>
          <w:rFonts w:cs="David"/>
        </w:rPr>
        <w:t xml:space="preserve"> 24 (3), pp.181-191</w:t>
      </w:r>
    </w:p>
    <w:p w:rsidR="009265E7" w:rsidRPr="00777D7D" w:rsidRDefault="009265E7" w:rsidP="00107B6E">
      <w:pPr>
        <w:spacing w:before="120"/>
        <w:ind w:left="720" w:hanging="720"/>
        <w:jc w:val="right"/>
        <w:rPr>
          <w:rFonts w:cs="David"/>
        </w:rPr>
      </w:pPr>
      <w:r w:rsidRPr="00777D7D">
        <w:rPr>
          <w:rFonts w:cs="David"/>
        </w:rPr>
        <w:t xml:space="preserve">France R. L. (Editor) (2002) </w:t>
      </w:r>
      <w:r w:rsidRPr="00777D7D">
        <w:rPr>
          <w:rFonts w:cs="David"/>
          <w:u w:val="single"/>
        </w:rPr>
        <w:t>Handbook of Water Sensitive Planning and Design</w:t>
      </w:r>
      <w:r>
        <w:rPr>
          <w:rFonts w:cs="David"/>
        </w:rPr>
        <w:t xml:space="preserve">. </w:t>
      </w:r>
      <w:r w:rsidRPr="00777D7D">
        <w:rPr>
          <w:rFonts w:cs="David"/>
        </w:rPr>
        <w:t>Lewis Publishers, a CRC Press Company, 728 p.</w:t>
      </w:r>
    </w:p>
    <w:p w:rsidR="009265E7" w:rsidRDefault="009265E7" w:rsidP="00107B6E">
      <w:pPr>
        <w:spacing w:before="120"/>
        <w:ind w:left="360" w:hanging="340"/>
        <w:jc w:val="right"/>
        <w:rPr>
          <w:rFonts w:cs="David"/>
          <w:color w:val="000000"/>
        </w:rPr>
      </w:pPr>
      <w:r w:rsidRPr="00777D7D">
        <w:rPr>
          <w:rFonts w:cs="David"/>
        </w:rPr>
        <w:t xml:space="preserve">Mitchell, V.G. (2004) </w:t>
      </w:r>
      <w:r w:rsidRPr="00777D7D">
        <w:rPr>
          <w:rFonts w:cs="David"/>
          <w:u w:val="single"/>
        </w:rPr>
        <w:t>Integrated Urban Water Management: A review of current Australian Practice</w:t>
      </w:r>
      <w:r w:rsidRPr="00777D7D">
        <w:rPr>
          <w:rFonts w:cs="David"/>
          <w:i/>
          <w:iCs/>
        </w:rPr>
        <w:t xml:space="preserve">, </w:t>
      </w:r>
      <w:r w:rsidRPr="00777D7D">
        <w:rPr>
          <w:rFonts w:cs="David"/>
        </w:rPr>
        <w:t xml:space="preserve">the Australian Water Association and CSIRO, </w:t>
      </w:r>
      <w:r w:rsidRPr="00777D7D">
        <w:rPr>
          <w:rFonts w:cs="David"/>
          <w:color w:val="000000"/>
        </w:rPr>
        <w:t>CMIT-2004-075.</w:t>
      </w:r>
    </w:p>
    <w:p w:rsidR="009265E7" w:rsidRDefault="009265E7" w:rsidP="00107B6E">
      <w:pPr>
        <w:bidi w:val="0"/>
        <w:spacing w:before="120"/>
        <w:jc w:val="both"/>
        <w:rPr>
          <w:rtl/>
        </w:rPr>
      </w:pPr>
      <w:r w:rsidRPr="00D22611">
        <w:t xml:space="preserve">Taylor, A.C. and Wong, T.H.F (2002) </w:t>
      </w:r>
      <w:r w:rsidRPr="000D0CF7">
        <w:rPr>
          <w:u w:val="single"/>
        </w:rPr>
        <w:t>Non-Structural Stormwater Quality Best Management Practices</w:t>
      </w:r>
      <w:r w:rsidRPr="00D22611">
        <w:t>. Melbourne, Australia: Cooperative Research Centre for Catchment Hydrology, Technical Reports 02/11-02/14</w:t>
      </w:r>
    </w:p>
    <w:p w:rsidR="009265E7" w:rsidRPr="00D84F82" w:rsidRDefault="009265E7" w:rsidP="00107B6E">
      <w:pPr>
        <w:autoSpaceDE w:val="0"/>
        <w:autoSpaceDN w:val="0"/>
        <w:bidi w:val="0"/>
        <w:adjustRightInd w:val="0"/>
        <w:spacing w:before="120"/>
        <w:rPr>
          <w:rFonts w:cs="Times New Roman"/>
          <w:lang w:eastAsia="en-US"/>
        </w:rPr>
      </w:pPr>
      <w:r w:rsidRPr="00D84F82">
        <w:rPr>
          <w:rFonts w:cs="Times New Roman"/>
          <w:lang w:eastAsia="en-US"/>
        </w:rPr>
        <w:t xml:space="preserve">USEPA (2000) </w:t>
      </w:r>
      <w:r w:rsidRPr="0071302B">
        <w:rPr>
          <w:rFonts w:cs="Times New Roman"/>
          <w:u w:val="single"/>
          <w:lang w:eastAsia="en-US"/>
        </w:rPr>
        <w:t>Low Impact Development (LID) – A Literature Review</w:t>
      </w:r>
      <w:r w:rsidRPr="00D84F82">
        <w:rPr>
          <w:rFonts w:cs="Times New Roman"/>
          <w:lang w:eastAsia="en-US"/>
        </w:rPr>
        <w:t xml:space="preserve">, United States Office of Water (4203) EPA-841-B-00-005 [online] </w:t>
      </w:r>
      <w:hyperlink r:id="rId8" w:history="1">
        <w:r w:rsidRPr="00D84F82">
          <w:rPr>
            <w:rStyle w:val="Hyperlink"/>
            <w:lang w:eastAsia="en-US"/>
          </w:rPr>
          <w:t>http://www.epa.gov/owow/NPS/lid/lid.pdf</w:t>
        </w:r>
      </w:hyperlink>
      <w:r w:rsidRPr="00D84F82">
        <w:rPr>
          <w:rFonts w:cs="Times New Roman"/>
          <w:lang w:eastAsia="en-US"/>
        </w:rPr>
        <w:t xml:space="preserve"> [accessed March 4 2011].</w:t>
      </w:r>
    </w:p>
    <w:p w:rsidR="009265E7" w:rsidRPr="00777D7D" w:rsidRDefault="009265E7" w:rsidP="00107B6E">
      <w:pPr>
        <w:spacing w:before="120"/>
        <w:ind w:left="360" w:hanging="340"/>
        <w:jc w:val="right"/>
        <w:rPr>
          <w:rFonts w:cs="David"/>
        </w:rPr>
      </w:pPr>
      <w:r w:rsidRPr="00777D7D">
        <w:rPr>
          <w:rFonts w:cs="David"/>
        </w:rPr>
        <w:t xml:space="preserve">USEPA (2007) </w:t>
      </w:r>
      <w:r w:rsidRPr="00777D7D">
        <w:rPr>
          <w:rFonts w:cs="David"/>
          <w:u w:val="single"/>
        </w:rPr>
        <w:t>Reducing Stormwater Costs through Low Impact Development (LID) Strategies and Practices</w:t>
      </w:r>
      <w:r w:rsidRPr="00777D7D">
        <w:rPr>
          <w:rFonts w:cs="David"/>
        </w:rPr>
        <w:t xml:space="preserve">, EPA 841-F-07-006. [online] </w:t>
      </w:r>
      <w:r w:rsidRPr="003C6A94">
        <w:rPr>
          <w:rFonts w:cs="David"/>
          <w:color w:val="0000FF"/>
          <w:u w:val="single"/>
        </w:rPr>
        <w:t xml:space="preserve">http://www.epa.gov/owow/nps/lid/costs07/ </w:t>
      </w:r>
      <w:r w:rsidRPr="00777D7D">
        <w:rPr>
          <w:rFonts w:cs="David"/>
        </w:rPr>
        <w:t xml:space="preserve">[accessed </w:t>
      </w:r>
      <w:r>
        <w:rPr>
          <w:rFonts w:cs="David"/>
        </w:rPr>
        <w:t>March 4 2011</w:t>
      </w:r>
      <w:r w:rsidRPr="00777D7D">
        <w:rPr>
          <w:rFonts w:cs="David"/>
        </w:rPr>
        <w:t>].</w:t>
      </w:r>
    </w:p>
    <w:p w:rsidR="009265E7" w:rsidRPr="00777D7D" w:rsidRDefault="009265E7" w:rsidP="00107B6E">
      <w:pPr>
        <w:spacing w:before="120"/>
        <w:ind w:left="360" w:hanging="340"/>
        <w:jc w:val="right"/>
        <w:rPr>
          <w:rFonts w:cs="David"/>
        </w:rPr>
      </w:pPr>
      <w:r w:rsidRPr="00777D7D">
        <w:rPr>
          <w:rFonts w:cs="David"/>
        </w:rPr>
        <w:t xml:space="preserve">van Roon, M. (2007) Water Localization and Reclamation: Steps towards Low Impact Urban Design and Development , </w:t>
      </w:r>
      <w:r w:rsidRPr="00777D7D">
        <w:rPr>
          <w:rFonts w:cs="David"/>
          <w:u w:val="single"/>
        </w:rPr>
        <w:t>Journal of Environmental Management</w:t>
      </w:r>
      <w:r w:rsidRPr="00777D7D">
        <w:rPr>
          <w:rFonts w:cs="David"/>
          <w:i/>
          <w:iCs/>
        </w:rPr>
        <w:t>,</w:t>
      </w:r>
      <w:r w:rsidRPr="00777D7D">
        <w:rPr>
          <w:rFonts w:cs="David"/>
        </w:rPr>
        <w:t xml:space="preserve"> </w:t>
      </w:r>
      <w:r w:rsidRPr="00777D7D">
        <w:rPr>
          <w:rFonts w:cs="David"/>
          <w:b/>
          <w:bCs/>
        </w:rPr>
        <w:t>83</w:t>
      </w:r>
      <w:r w:rsidRPr="00777D7D">
        <w:rPr>
          <w:rFonts w:cs="David"/>
        </w:rPr>
        <w:t xml:space="preserve"> pp. 437–447</w:t>
      </w:r>
    </w:p>
    <w:p w:rsidR="009265E7" w:rsidRDefault="009265E7" w:rsidP="00107B6E">
      <w:pPr>
        <w:spacing w:before="120"/>
        <w:ind w:left="580" w:hanging="580"/>
        <w:rPr>
          <w:rFonts w:cs="David"/>
          <w:b/>
          <w:bCs/>
          <w:rtl/>
        </w:rPr>
      </w:pPr>
    </w:p>
    <w:p w:rsidR="009265E7" w:rsidRPr="00107B6E" w:rsidRDefault="009265E7" w:rsidP="00107B6E">
      <w:pPr>
        <w:spacing w:before="120"/>
        <w:ind w:left="580" w:hanging="580"/>
        <w:rPr>
          <w:rFonts w:cs="David"/>
          <w:b/>
          <w:bCs/>
          <w:rtl/>
        </w:rPr>
      </w:pPr>
      <w:r w:rsidRPr="00107B6E">
        <w:rPr>
          <w:rFonts w:cs="David"/>
          <w:b/>
          <w:bCs/>
          <w:rtl/>
        </w:rPr>
        <w:t>אתרים מומלצים</w:t>
      </w:r>
    </w:p>
    <w:p w:rsidR="009265E7" w:rsidRPr="007667F0" w:rsidRDefault="004A48DB" w:rsidP="00107B6E">
      <w:pPr>
        <w:spacing w:before="120"/>
        <w:jc w:val="right"/>
        <w:rPr>
          <w:rFonts w:cs="Times New Roman"/>
          <w:sz w:val="24"/>
          <w:szCs w:val="24"/>
          <w:lang w:eastAsia="en-US"/>
        </w:rPr>
      </w:pPr>
      <w:hyperlink r:id="rId9" w:history="1">
        <w:r w:rsidR="009265E7" w:rsidRPr="00A105BF">
          <w:rPr>
            <w:rStyle w:val="Hyperlink"/>
            <w:sz w:val="24"/>
            <w:szCs w:val="24"/>
            <w:lang w:eastAsia="en-US"/>
          </w:rPr>
          <w:t>http://www.lowimpactdevelopment.org/home.htm</w:t>
        </w:r>
      </w:hyperlink>
    </w:p>
    <w:p w:rsidR="009265E7" w:rsidRPr="003C6A94" w:rsidRDefault="004A48DB" w:rsidP="00107B6E">
      <w:pPr>
        <w:spacing w:before="120"/>
        <w:jc w:val="right"/>
        <w:rPr>
          <w:rFonts w:cs="Times New Roman"/>
          <w:color w:val="0000FF"/>
          <w:sz w:val="24"/>
          <w:szCs w:val="24"/>
          <w:lang w:eastAsia="en-US"/>
        </w:rPr>
      </w:pPr>
      <w:hyperlink r:id="rId10" w:history="1">
        <w:r w:rsidR="009265E7" w:rsidRPr="003C6A94">
          <w:rPr>
            <w:rStyle w:val="Hyperlink"/>
            <w:sz w:val="24"/>
            <w:szCs w:val="24"/>
            <w:lang w:eastAsia="en-US"/>
          </w:rPr>
          <w:t>http://wsud.melbournewater.com.au/</w:t>
        </w:r>
      </w:hyperlink>
    </w:p>
    <w:p w:rsidR="009265E7" w:rsidRDefault="004A48DB" w:rsidP="00107B6E">
      <w:pPr>
        <w:autoSpaceDE w:val="0"/>
        <w:autoSpaceDN w:val="0"/>
        <w:bidi w:val="0"/>
        <w:adjustRightInd w:val="0"/>
        <w:spacing w:before="120"/>
        <w:rPr>
          <w:rFonts w:cs="Times New Roman"/>
          <w:sz w:val="32"/>
          <w:szCs w:val="32"/>
          <w:lang w:eastAsia="en-US"/>
        </w:rPr>
      </w:pPr>
      <w:hyperlink r:id="rId11" w:history="1">
        <w:r w:rsidR="009265E7" w:rsidRPr="003D6728">
          <w:rPr>
            <w:rStyle w:val="Hyperlink"/>
            <w:sz w:val="24"/>
            <w:szCs w:val="24"/>
            <w:lang w:eastAsia="en-US"/>
          </w:rPr>
          <w:t>http://www.scotland.gov.uk/about/Planning/pan_61_susturbdrains.aspx</w:t>
        </w:r>
      </w:hyperlink>
    </w:p>
    <w:p w:rsidR="009265E7" w:rsidRDefault="004A48DB" w:rsidP="00107B6E">
      <w:pPr>
        <w:autoSpaceDE w:val="0"/>
        <w:autoSpaceDN w:val="0"/>
        <w:bidi w:val="0"/>
        <w:adjustRightInd w:val="0"/>
        <w:spacing w:before="120"/>
        <w:rPr>
          <w:rFonts w:cs="Times New Roman"/>
          <w:sz w:val="24"/>
          <w:szCs w:val="24"/>
          <w:rtl/>
          <w:lang w:eastAsia="en-US"/>
        </w:rPr>
      </w:pPr>
      <w:hyperlink r:id="rId12" w:history="1">
        <w:r w:rsidR="009265E7" w:rsidRPr="003D6728">
          <w:rPr>
            <w:rStyle w:val="Hyperlink"/>
            <w:sz w:val="24"/>
            <w:szCs w:val="24"/>
            <w:lang w:eastAsia="en-US"/>
          </w:rPr>
          <w:t>http://www3.villanova.edu/VUSP/index.html</w:t>
        </w:r>
      </w:hyperlink>
      <w:r w:rsidR="009265E7">
        <w:rPr>
          <w:rFonts w:cs="Times New Roman"/>
          <w:sz w:val="24"/>
          <w:szCs w:val="24"/>
          <w:rtl/>
          <w:lang w:eastAsia="en-US"/>
        </w:rPr>
        <w:t xml:space="preserve"> </w:t>
      </w:r>
    </w:p>
    <w:p w:rsidR="009265E7" w:rsidRPr="007667F0" w:rsidRDefault="004A48DB" w:rsidP="00107B6E">
      <w:pPr>
        <w:autoSpaceDE w:val="0"/>
        <w:autoSpaceDN w:val="0"/>
        <w:bidi w:val="0"/>
        <w:adjustRightInd w:val="0"/>
        <w:spacing w:before="120"/>
        <w:rPr>
          <w:rFonts w:cs="Times New Roman"/>
          <w:sz w:val="24"/>
          <w:szCs w:val="24"/>
          <w:rtl/>
          <w:lang w:eastAsia="en-US"/>
        </w:rPr>
      </w:pPr>
      <w:hyperlink r:id="rId13" w:history="1">
        <w:r w:rsidR="009265E7" w:rsidRPr="003D6728">
          <w:rPr>
            <w:rStyle w:val="Hyperlink"/>
            <w:sz w:val="24"/>
            <w:szCs w:val="24"/>
            <w:lang w:eastAsia="en-US"/>
          </w:rPr>
          <w:t>http://www.waterbalance.ca/</w:t>
        </w:r>
      </w:hyperlink>
      <w:r w:rsidR="009265E7">
        <w:rPr>
          <w:rFonts w:cs="Times New Roman"/>
          <w:sz w:val="24"/>
          <w:szCs w:val="24"/>
          <w:rtl/>
          <w:lang w:eastAsia="en-US"/>
        </w:rPr>
        <w:t xml:space="preserve"> </w:t>
      </w:r>
    </w:p>
    <w:p w:rsidR="009265E7" w:rsidRPr="007667F0" w:rsidRDefault="009265E7" w:rsidP="00107B6E">
      <w:pPr>
        <w:autoSpaceDE w:val="0"/>
        <w:autoSpaceDN w:val="0"/>
        <w:bidi w:val="0"/>
        <w:adjustRightInd w:val="0"/>
        <w:rPr>
          <w:rtl/>
          <w:lang w:eastAsia="en-US"/>
        </w:rPr>
      </w:pPr>
    </w:p>
    <w:sectPr w:rsidR="009265E7" w:rsidRPr="007667F0" w:rsidSect="00D815F7">
      <w:footerReference w:type="even" r:id="rId14"/>
      <w:footerReference w:type="default" r:id="rId15"/>
      <w:footnotePr>
        <w:numFmt w:val="lowerRoman"/>
      </w:footnotePr>
      <w:pgSz w:w="11906" w:h="16838"/>
      <w:pgMar w:top="1440" w:right="1797"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DB" w:rsidRDefault="004A48DB">
      <w:r>
        <w:separator/>
      </w:r>
    </w:p>
  </w:endnote>
  <w:endnote w:type="continuationSeparator" w:id="0">
    <w:p w:rsidR="004A48DB" w:rsidRDefault="004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altName w:val="Arial Narrow"/>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E7" w:rsidRDefault="009265E7" w:rsidP="00E01DFA">
    <w:pPr>
      <w:pStyle w:val="Footer"/>
      <w:framePr w:wrap="around" w:vAnchor="text" w:hAnchor="text" w:xAlign="center" w:y="1"/>
      <w:rPr>
        <w:rStyle w:val="PageNumber"/>
        <w:rFonts w:cs="Monotype Hadassah"/>
      </w:rPr>
    </w:pPr>
    <w:r>
      <w:rPr>
        <w:rStyle w:val="PageNumber"/>
        <w:rFonts w:cs="Monotype Hadassah"/>
      </w:rPr>
      <w:fldChar w:fldCharType="begin"/>
    </w:r>
    <w:r>
      <w:rPr>
        <w:rStyle w:val="PageNumber"/>
        <w:rFonts w:cs="Monotype Hadassah"/>
      </w:rPr>
      <w:instrText xml:space="preserve">PAGE  </w:instrText>
    </w:r>
    <w:r>
      <w:rPr>
        <w:rStyle w:val="PageNumber"/>
        <w:rFonts w:cs="Monotype Hadassah"/>
      </w:rPr>
      <w:fldChar w:fldCharType="end"/>
    </w:r>
  </w:p>
  <w:p w:rsidR="009265E7" w:rsidRDefault="0092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E7" w:rsidRDefault="009265E7" w:rsidP="00E01DFA">
    <w:pPr>
      <w:pStyle w:val="Footer"/>
      <w:framePr w:wrap="around" w:vAnchor="text" w:hAnchor="text" w:xAlign="center" w:y="1"/>
      <w:rPr>
        <w:rStyle w:val="PageNumber"/>
        <w:rFonts w:cs="Monotype Hadassah"/>
      </w:rPr>
    </w:pPr>
    <w:r>
      <w:rPr>
        <w:rStyle w:val="PageNumber"/>
        <w:rFonts w:cs="Monotype Hadassah"/>
      </w:rPr>
      <w:fldChar w:fldCharType="begin"/>
    </w:r>
    <w:r>
      <w:rPr>
        <w:rStyle w:val="PageNumber"/>
        <w:rFonts w:cs="Monotype Hadassah"/>
      </w:rPr>
      <w:instrText xml:space="preserve">PAGE  </w:instrText>
    </w:r>
    <w:r>
      <w:rPr>
        <w:rStyle w:val="PageNumber"/>
        <w:rFonts w:cs="Monotype Hadassah"/>
      </w:rPr>
      <w:fldChar w:fldCharType="separate"/>
    </w:r>
    <w:r w:rsidR="00AF5985">
      <w:rPr>
        <w:rStyle w:val="PageNumber"/>
        <w:rFonts w:cs="Monotype Hadassah"/>
        <w:noProof/>
        <w:rtl/>
      </w:rPr>
      <w:t>1</w:t>
    </w:r>
    <w:r>
      <w:rPr>
        <w:rStyle w:val="PageNumber"/>
        <w:rFonts w:cs="Monotype Hadassah"/>
      </w:rPr>
      <w:fldChar w:fldCharType="end"/>
    </w:r>
  </w:p>
  <w:p w:rsidR="009265E7" w:rsidRDefault="0092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DB" w:rsidRDefault="004A48DB">
      <w:r>
        <w:separator/>
      </w:r>
    </w:p>
  </w:footnote>
  <w:footnote w:type="continuationSeparator" w:id="0">
    <w:p w:rsidR="004A48DB" w:rsidRDefault="004A48DB">
      <w:r>
        <w:continuationSeparator/>
      </w:r>
    </w:p>
  </w:footnote>
  <w:footnote w:id="1">
    <w:p w:rsidR="009265E7" w:rsidRDefault="009265E7" w:rsidP="00BD74CB">
      <w:pPr>
        <w:pStyle w:val="FootnoteText"/>
        <w:bidi/>
      </w:pPr>
      <w:r>
        <w:rPr>
          <w:rStyle w:val="FootnoteReference"/>
        </w:rPr>
        <w:footnoteRef/>
      </w:r>
      <w:r>
        <w:t xml:space="preserve"> </w:t>
      </w:r>
      <w:r>
        <w:rPr>
          <w:rtl/>
        </w:rPr>
        <w:t xml:space="preserve">  העבודה שבבסיס מאמר זה הוכנה במרכז לחקר העיר והאזור, על-פי הזמנת רשות המים שבמשרד התשתיות, כחלק מהכנת תכנית אב ארצית ארוכת טווח למשק המים</w:t>
      </w:r>
      <w:r>
        <w:t xml:space="preserve"> </w:t>
      </w:r>
      <w:r>
        <w:rPr>
          <w:rtl/>
        </w:rPr>
        <w:t xml:space="preserve">(2011).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61"/>
    <w:multiLevelType w:val="hybridMultilevel"/>
    <w:tmpl w:val="FE42C3A4"/>
    <w:lvl w:ilvl="0" w:tplc="543E2E1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D4809"/>
    <w:multiLevelType w:val="hybridMultilevel"/>
    <w:tmpl w:val="070220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941248"/>
    <w:multiLevelType w:val="hybridMultilevel"/>
    <w:tmpl w:val="214CC090"/>
    <w:lvl w:ilvl="0" w:tplc="EE2CA10C">
      <w:start w:val="1"/>
      <w:numFmt w:val="bullet"/>
      <w:lvlText w:val="•"/>
      <w:lvlJc w:val="left"/>
      <w:pPr>
        <w:tabs>
          <w:tab w:val="num" w:pos="720"/>
        </w:tabs>
        <w:ind w:left="720" w:hanging="360"/>
      </w:pPr>
      <w:rPr>
        <w:rFonts w:ascii="Times New Roman" w:hAnsi="Times New Roman" w:hint="default"/>
      </w:rPr>
    </w:lvl>
    <w:lvl w:ilvl="1" w:tplc="C5748306" w:tentative="1">
      <w:start w:val="1"/>
      <w:numFmt w:val="bullet"/>
      <w:lvlText w:val="•"/>
      <w:lvlJc w:val="left"/>
      <w:pPr>
        <w:tabs>
          <w:tab w:val="num" w:pos="1440"/>
        </w:tabs>
        <w:ind w:left="1440" w:hanging="360"/>
      </w:pPr>
      <w:rPr>
        <w:rFonts w:ascii="Times New Roman" w:hAnsi="Times New Roman" w:hint="default"/>
      </w:rPr>
    </w:lvl>
    <w:lvl w:ilvl="2" w:tplc="E53A763A" w:tentative="1">
      <w:start w:val="1"/>
      <w:numFmt w:val="bullet"/>
      <w:lvlText w:val="•"/>
      <w:lvlJc w:val="left"/>
      <w:pPr>
        <w:tabs>
          <w:tab w:val="num" w:pos="2160"/>
        </w:tabs>
        <w:ind w:left="2160" w:hanging="360"/>
      </w:pPr>
      <w:rPr>
        <w:rFonts w:ascii="Times New Roman" w:hAnsi="Times New Roman" w:hint="default"/>
      </w:rPr>
    </w:lvl>
    <w:lvl w:ilvl="3" w:tplc="21EA88BA" w:tentative="1">
      <w:start w:val="1"/>
      <w:numFmt w:val="bullet"/>
      <w:lvlText w:val="•"/>
      <w:lvlJc w:val="left"/>
      <w:pPr>
        <w:tabs>
          <w:tab w:val="num" w:pos="2880"/>
        </w:tabs>
        <w:ind w:left="2880" w:hanging="360"/>
      </w:pPr>
      <w:rPr>
        <w:rFonts w:ascii="Times New Roman" w:hAnsi="Times New Roman" w:hint="default"/>
      </w:rPr>
    </w:lvl>
    <w:lvl w:ilvl="4" w:tplc="DFC63A80" w:tentative="1">
      <w:start w:val="1"/>
      <w:numFmt w:val="bullet"/>
      <w:lvlText w:val="•"/>
      <w:lvlJc w:val="left"/>
      <w:pPr>
        <w:tabs>
          <w:tab w:val="num" w:pos="3600"/>
        </w:tabs>
        <w:ind w:left="3600" w:hanging="360"/>
      </w:pPr>
      <w:rPr>
        <w:rFonts w:ascii="Times New Roman" w:hAnsi="Times New Roman" w:hint="default"/>
      </w:rPr>
    </w:lvl>
    <w:lvl w:ilvl="5" w:tplc="A5EE20EA" w:tentative="1">
      <w:start w:val="1"/>
      <w:numFmt w:val="bullet"/>
      <w:lvlText w:val="•"/>
      <w:lvlJc w:val="left"/>
      <w:pPr>
        <w:tabs>
          <w:tab w:val="num" w:pos="4320"/>
        </w:tabs>
        <w:ind w:left="4320" w:hanging="360"/>
      </w:pPr>
      <w:rPr>
        <w:rFonts w:ascii="Times New Roman" w:hAnsi="Times New Roman" w:hint="default"/>
      </w:rPr>
    </w:lvl>
    <w:lvl w:ilvl="6" w:tplc="20805244" w:tentative="1">
      <w:start w:val="1"/>
      <w:numFmt w:val="bullet"/>
      <w:lvlText w:val="•"/>
      <w:lvlJc w:val="left"/>
      <w:pPr>
        <w:tabs>
          <w:tab w:val="num" w:pos="5040"/>
        </w:tabs>
        <w:ind w:left="5040" w:hanging="360"/>
      </w:pPr>
      <w:rPr>
        <w:rFonts w:ascii="Times New Roman" w:hAnsi="Times New Roman" w:hint="default"/>
      </w:rPr>
    </w:lvl>
    <w:lvl w:ilvl="7" w:tplc="53A443E4" w:tentative="1">
      <w:start w:val="1"/>
      <w:numFmt w:val="bullet"/>
      <w:lvlText w:val="•"/>
      <w:lvlJc w:val="left"/>
      <w:pPr>
        <w:tabs>
          <w:tab w:val="num" w:pos="5760"/>
        </w:tabs>
        <w:ind w:left="5760" w:hanging="360"/>
      </w:pPr>
      <w:rPr>
        <w:rFonts w:ascii="Times New Roman" w:hAnsi="Times New Roman" w:hint="default"/>
      </w:rPr>
    </w:lvl>
    <w:lvl w:ilvl="8" w:tplc="06C87A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905BC0"/>
    <w:multiLevelType w:val="hybridMultilevel"/>
    <w:tmpl w:val="8AE865AC"/>
    <w:lvl w:ilvl="0" w:tplc="FF226B88">
      <w:start w:val="1"/>
      <w:numFmt w:val="decimal"/>
      <w:lvlText w:val="%1."/>
      <w:lvlJc w:val="left"/>
      <w:pPr>
        <w:tabs>
          <w:tab w:val="num" w:pos="360"/>
        </w:tabs>
        <w:ind w:left="360" w:hanging="360"/>
      </w:pPr>
      <w:rPr>
        <w:rFonts w:cs="Times New Roman" w:hint="default"/>
        <w:b w:val="0"/>
        <w:bCs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2F73F3"/>
    <w:multiLevelType w:val="hybridMultilevel"/>
    <w:tmpl w:val="F3BAC13C"/>
    <w:lvl w:ilvl="0" w:tplc="AAEC9538">
      <w:start w:val="1"/>
      <w:numFmt w:val="bullet"/>
      <w:lvlText w:val="•"/>
      <w:lvlJc w:val="left"/>
      <w:pPr>
        <w:tabs>
          <w:tab w:val="num" w:pos="720"/>
        </w:tabs>
        <w:ind w:left="720" w:hanging="360"/>
      </w:pPr>
      <w:rPr>
        <w:rFonts w:ascii="Times New Roman" w:hAnsi="Times New Roman" w:hint="default"/>
      </w:rPr>
    </w:lvl>
    <w:lvl w:ilvl="1" w:tplc="1EA29CFC" w:tentative="1">
      <w:start w:val="1"/>
      <w:numFmt w:val="bullet"/>
      <w:lvlText w:val="•"/>
      <w:lvlJc w:val="left"/>
      <w:pPr>
        <w:tabs>
          <w:tab w:val="num" w:pos="1440"/>
        </w:tabs>
        <w:ind w:left="1440" w:hanging="360"/>
      </w:pPr>
      <w:rPr>
        <w:rFonts w:ascii="Times New Roman" w:hAnsi="Times New Roman" w:hint="default"/>
      </w:rPr>
    </w:lvl>
    <w:lvl w:ilvl="2" w:tplc="1E28343C" w:tentative="1">
      <w:start w:val="1"/>
      <w:numFmt w:val="bullet"/>
      <w:lvlText w:val="•"/>
      <w:lvlJc w:val="left"/>
      <w:pPr>
        <w:tabs>
          <w:tab w:val="num" w:pos="2160"/>
        </w:tabs>
        <w:ind w:left="2160" w:hanging="360"/>
      </w:pPr>
      <w:rPr>
        <w:rFonts w:ascii="Times New Roman" w:hAnsi="Times New Roman" w:hint="default"/>
      </w:rPr>
    </w:lvl>
    <w:lvl w:ilvl="3" w:tplc="55F88E48" w:tentative="1">
      <w:start w:val="1"/>
      <w:numFmt w:val="bullet"/>
      <w:lvlText w:val="•"/>
      <w:lvlJc w:val="left"/>
      <w:pPr>
        <w:tabs>
          <w:tab w:val="num" w:pos="2880"/>
        </w:tabs>
        <w:ind w:left="2880" w:hanging="360"/>
      </w:pPr>
      <w:rPr>
        <w:rFonts w:ascii="Times New Roman" w:hAnsi="Times New Roman" w:hint="default"/>
      </w:rPr>
    </w:lvl>
    <w:lvl w:ilvl="4" w:tplc="D7266CF2" w:tentative="1">
      <w:start w:val="1"/>
      <w:numFmt w:val="bullet"/>
      <w:lvlText w:val="•"/>
      <w:lvlJc w:val="left"/>
      <w:pPr>
        <w:tabs>
          <w:tab w:val="num" w:pos="3600"/>
        </w:tabs>
        <w:ind w:left="3600" w:hanging="360"/>
      </w:pPr>
      <w:rPr>
        <w:rFonts w:ascii="Times New Roman" w:hAnsi="Times New Roman" w:hint="default"/>
      </w:rPr>
    </w:lvl>
    <w:lvl w:ilvl="5" w:tplc="F802132E" w:tentative="1">
      <w:start w:val="1"/>
      <w:numFmt w:val="bullet"/>
      <w:lvlText w:val="•"/>
      <w:lvlJc w:val="left"/>
      <w:pPr>
        <w:tabs>
          <w:tab w:val="num" w:pos="4320"/>
        </w:tabs>
        <w:ind w:left="4320" w:hanging="360"/>
      </w:pPr>
      <w:rPr>
        <w:rFonts w:ascii="Times New Roman" w:hAnsi="Times New Roman" w:hint="default"/>
      </w:rPr>
    </w:lvl>
    <w:lvl w:ilvl="6" w:tplc="489E669E" w:tentative="1">
      <w:start w:val="1"/>
      <w:numFmt w:val="bullet"/>
      <w:lvlText w:val="•"/>
      <w:lvlJc w:val="left"/>
      <w:pPr>
        <w:tabs>
          <w:tab w:val="num" w:pos="5040"/>
        </w:tabs>
        <w:ind w:left="5040" w:hanging="360"/>
      </w:pPr>
      <w:rPr>
        <w:rFonts w:ascii="Times New Roman" w:hAnsi="Times New Roman" w:hint="default"/>
      </w:rPr>
    </w:lvl>
    <w:lvl w:ilvl="7" w:tplc="340E5644" w:tentative="1">
      <w:start w:val="1"/>
      <w:numFmt w:val="bullet"/>
      <w:lvlText w:val="•"/>
      <w:lvlJc w:val="left"/>
      <w:pPr>
        <w:tabs>
          <w:tab w:val="num" w:pos="5760"/>
        </w:tabs>
        <w:ind w:left="5760" w:hanging="360"/>
      </w:pPr>
      <w:rPr>
        <w:rFonts w:ascii="Times New Roman" w:hAnsi="Times New Roman" w:hint="default"/>
      </w:rPr>
    </w:lvl>
    <w:lvl w:ilvl="8" w:tplc="E3AC01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FD3599"/>
    <w:multiLevelType w:val="hybridMultilevel"/>
    <w:tmpl w:val="E2C409A8"/>
    <w:lvl w:ilvl="0" w:tplc="D64E2F8C">
      <w:start w:val="1"/>
      <w:numFmt w:val="bullet"/>
      <w:lvlText w:val="•"/>
      <w:lvlJc w:val="left"/>
      <w:pPr>
        <w:tabs>
          <w:tab w:val="num" w:pos="720"/>
        </w:tabs>
        <w:ind w:left="720" w:hanging="360"/>
      </w:pPr>
      <w:rPr>
        <w:rFonts w:ascii="Times New Roman" w:hAnsi="Times New Roman" w:hint="default"/>
      </w:rPr>
    </w:lvl>
    <w:lvl w:ilvl="1" w:tplc="5EE624F6" w:tentative="1">
      <w:start w:val="1"/>
      <w:numFmt w:val="bullet"/>
      <w:lvlText w:val="•"/>
      <w:lvlJc w:val="left"/>
      <w:pPr>
        <w:tabs>
          <w:tab w:val="num" w:pos="1440"/>
        </w:tabs>
        <w:ind w:left="1440" w:hanging="360"/>
      </w:pPr>
      <w:rPr>
        <w:rFonts w:ascii="Times New Roman" w:hAnsi="Times New Roman" w:hint="default"/>
      </w:rPr>
    </w:lvl>
    <w:lvl w:ilvl="2" w:tplc="51D01006" w:tentative="1">
      <w:start w:val="1"/>
      <w:numFmt w:val="bullet"/>
      <w:lvlText w:val="•"/>
      <w:lvlJc w:val="left"/>
      <w:pPr>
        <w:tabs>
          <w:tab w:val="num" w:pos="2160"/>
        </w:tabs>
        <w:ind w:left="2160" w:hanging="360"/>
      </w:pPr>
      <w:rPr>
        <w:rFonts w:ascii="Times New Roman" w:hAnsi="Times New Roman" w:hint="default"/>
      </w:rPr>
    </w:lvl>
    <w:lvl w:ilvl="3" w:tplc="38D6CD04" w:tentative="1">
      <w:start w:val="1"/>
      <w:numFmt w:val="bullet"/>
      <w:lvlText w:val="•"/>
      <w:lvlJc w:val="left"/>
      <w:pPr>
        <w:tabs>
          <w:tab w:val="num" w:pos="2880"/>
        </w:tabs>
        <w:ind w:left="2880" w:hanging="360"/>
      </w:pPr>
      <w:rPr>
        <w:rFonts w:ascii="Times New Roman" w:hAnsi="Times New Roman" w:hint="default"/>
      </w:rPr>
    </w:lvl>
    <w:lvl w:ilvl="4" w:tplc="9A8697FE" w:tentative="1">
      <w:start w:val="1"/>
      <w:numFmt w:val="bullet"/>
      <w:lvlText w:val="•"/>
      <w:lvlJc w:val="left"/>
      <w:pPr>
        <w:tabs>
          <w:tab w:val="num" w:pos="3600"/>
        </w:tabs>
        <w:ind w:left="3600" w:hanging="360"/>
      </w:pPr>
      <w:rPr>
        <w:rFonts w:ascii="Times New Roman" w:hAnsi="Times New Roman" w:hint="default"/>
      </w:rPr>
    </w:lvl>
    <w:lvl w:ilvl="5" w:tplc="54A21AFE" w:tentative="1">
      <w:start w:val="1"/>
      <w:numFmt w:val="bullet"/>
      <w:lvlText w:val="•"/>
      <w:lvlJc w:val="left"/>
      <w:pPr>
        <w:tabs>
          <w:tab w:val="num" w:pos="4320"/>
        </w:tabs>
        <w:ind w:left="4320" w:hanging="360"/>
      </w:pPr>
      <w:rPr>
        <w:rFonts w:ascii="Times New Roman" w:hAnsi="Times New Roman" w:hint="default"/>
      </w:rPr>
    </w:lvl>
    <w:lvl w:ilvl="6" w:tplc="F3940422" w:tentative="1">
      <w:start w:val="1"/>
      <w:numFmt w:val="bullet"/>
      <w:lvlText w:val="•"/>
      <w:lvlJc w:val="left"/>
      <w:pPr>
        <w:tabs>
          <w:tab w:val="num" w:pos="5040"/>
        </w:tabs>
        <w:ind w:left="5040" w:hanging="360"/>
      </w:pPr>
      <w:rPr>
        <w:rFonts w:ascii="Times New Roman" w:hAnsi="Times New Roman" w:hint="default"/>
      </w:rPr>
    </w:lvl>
    <w:lvl w:ilvl="7" w:tplc="FCEC8F12" w:tentative="1">
      <w:start w:val="1"/>
      <w:numFmt w:val="bullet"/>
      <w:lvlText w:val="•"/>
      <w:lvlJc w:val="left"/>
      <w:pPr>
        <w:tabs>
          <w:tab w:val="num" w:pos="5760"/>
        </w:tabs>
        <w:ind w:left="5760" w:hanging="360"/>
      </w:pPr>
      <w:rPr>
        <w:rFonts w:ascii="Times New Roman" w:hAnsi="Times New Roman" w:hint="default"/>
      </w:rPr>
    </w:lvl>
    <w:lvl w:ilvl="8" w:tplc="3C6C78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7026B4"/>
    <w:multiLevelType w:val="hybridMultilevel"/>
    <w:tmpl w:val="B456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116F3D"/>
    <w:multiLevelType w:val="hybridMultilevel"/>
    <w:tmpl w:val="694CEF8E"/>
    <w:lvl w:ilvl="0" w:tplc="F238FF22">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23678A"/>
    <w:multiLevelType w:val="hybridMultilevel"/>
    <w:tmpl w:val="E7CE462C"/>
    <w:lvl w:ilvl="0" w:tplc="7D14043C">
      <w:start w:val="1"/>
      <w:numFmt w:val="bullet"/>
      <w:lvlText w:val="•"/>
      <w:lvlJc w:val="left"/>
      <w:pPr>
        <w:tabs>
          <w:tab w:val="num" w:pos="720"/>
        </w:tabs>
        <w:ind w:left="720" w:hanging="360"/>
      </w:pPr>
      <w:rPr>
        <w:rFonts w:ascii="Times New Roman" w:hAnsi="Times New Roman" w:hint="default"/>
      </w:rPr>
    </w:lvl>
    <w:lvl w:ilvl="1" w:tplc="E2AC9624" w:tentative="1">
      <w:start w:val="1"/>
      <w:numFmt w:val="bullet"/>
      <w:lvlText w:val="•"/>
      <w:lvlJc w:val="left"/>
      <w:pPr>
        <w:tabs>
          <w:tab w:val="num" w:pos="1440"/>
        </w:tabs>
        <w:ind w:left="1440" w:hanging="360"/>
      </w:pPr>
      <w:rPr>
        <w:rFonts w:ascii="Times New Roman" w:hAnsi="Times New Roman" w:hint="default"/>
      </w:rPr>
    </w:lvl>
    <w:lvl w:ilvl="2" w:tplc="58E60ADA" w:tentative="1">
      <w:start w:val="1"/>
      <w:numFmt w:val="bullet"/>
      <w:lvlText w:val="•"/>
      <w:lvlJc w:val="left"/>
      <w:pPr>
        <w:tabs>
          <w:tab w:val="num" w:pos="2160"/>
        </w:tabs>
        <w:ind w:left="2160" w:hanging="360"/>
      </w:pPr>
      <w:rPr>
        <w:rFonts w:ascii="Times New Roman" w:hAnsi="Times New Roman" w:hint="default"/>
      </w:rPr>
    </w:lvl>
    <w:lvl w:ilvl="3" w:tplc="8C646BB4" w:tentative="1">
      <w:start w:val="1"/>
      <w:numFmt w:val="bullet"/>
      <w:lvlText w:val="•"/>
      <w:lvlJc w:val="left"/>
      <w:pPr>
        <w:tabs>
          <w:tab w:val="num" w:pos="2880"/>
        </w:tabs>
        <w:ind w:left="2880" w:hanging="360"/>
      </w:pPr>
      <w:rPr>
        <w:rFonts w:ascii="Times New Roman" w:hAnsi="Times New Roman" w:hint="default"/>
      </w:rPr>
    </w:lvl>
    <w:lvl w:ilvl="4" w:tplc="6B02C19A" w:tentative="1">
      <w:start w:val="1"/>
      <w:numFmt w:val="bullet"/>
      <w:lvlText w:val="•"/>
      <w:lvlJc w:val="left"/>
      <w:pPr>
        <w:tabs>
          <w:tab w:val="num" w:pos="3600"/>
        </w:tabs>
        <w:ind w:left="3600" w:hanging="360"/>
      </w:pPr>
      <w:rPr>
        <w:rFonts w:ascii="Times New Roman" w:hAnsi="Times New Roman" w:hint="default"/>
      </w:rPr>
    </w:lvl>
    <w:lvl w:ilvl="5" w:tplc="EB20EA0C" w:tentative="1">
      <w:start w:val="1"/>
      <w:numFmt w:val="bullet"/>
      <w:lvlText w:val="•"/>
      <w:lvlJc w:val="left"/>
      <w:pPr>
        <w:tabs>
          <w:tab w:val="num" w:pos="4320"/>
        </w:tabs>
        <w:ind w:left="4320" w:hanging="360"/>
      </w:pPr>
      <w:rPr>
        <w:rFonts w:ascii="Times New Roman" w:hAnsi="Times New Roman" w:hint="default"/>
      </w:rPr>
    </w:lvl>
    <w:lvl w:ilvl="6" w:tplc="589CCA3C" w:tentative="1">
      <w:start w:val="1"/>
      <w:numFmt w:val="bullet"/>
      <w:lvlText w:val="•"/>
      <w:lvlJc w:val="left"/>
      <w:pPr>
        <w:tabs>
          <w:tab w:val="num" w:pos="5040"/>
        </w:tabs>
        <w:ind w:left="5040" w:hanging="360"/>
      </w:pPr>
      <w:rPr>
        <w:rFonts w:ascii="Times New Roman" w:hAnsi="Times New Roman" w:hint="default"/>
      </w:rPr>
    </w:lvl>
    <w:lvl w:ilvl="7" w:tplc="0F1ACEAC" w:tentative="1">
      <w:start w:val="1"/>
      <w:numFmt w:val="bullet"/>
      <w:lvlText w:val="•"/>
      <w:lvlJc w:val="left"/>
      <w:pPr>
        <w:tabs>
          <w:tab w:val="num" w:pos="5760"/>
        </w:tabs>
        <w:ind w:left="5760" w:hanging="360"/>
      </w:pPr>
      <w:rPr>
        <w:rFonts w:ascii="Times New Roman" w:hAnsi="Times New Roman" w:hint="default"/>
      </w:rPr>
    </w:lvl>
    <w:lvl w:ilvl="8" w:tplc="2EF26E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736127"/>
    <w:multiLevelType w:val="hybridMultilevel"/>
    <w:tmpl w:val="56A69C22"/>
    <w:lvl w:ilvl="0" w:tplc="819469A2">
      <w:start w:val="1"/>
      <w:numFmt w:val="hebrew1"/>
      <w:lvlText w:val="(%1)"/>
      <w:lvlJc w:val="left"/>
      <w:pPr>
        <w:tabs>
          <w:tab w:val="num" w:pos="1440"/>
        </w:tabs>
        <w:ind w:left="1440" w:hanging="360"/>
      </w:pPr>
      <w:rPr>
        <w:rFonts w:cs="Times New Roman"/>
        <w:sz w:val="2"/>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13E5BAF"/>
    <w:multiLevelType w:val="hybridMultilevel"/>
    <w:tmpl w:val="099E6746"/>
    <w:lvl w:ilvl="0" w:tplc="7E1428B6">
      <w:start w:val="1"/>
      <w:numFmt w:val="bullet"/>
      <w:lvlText w:val="•"/>
      <w:lvlJc w:val="left"/>
      <w:pPr>
        <w:tabs>
          <w:tab w:val="num" w:pos="720"/>
        </w:tabs>
        <w:ind w:left="720" w:hanging="360"/>
      </w:pPr>
      <w:rPr>
        <w:rFonts w:ascii="Times New Roman" w:hAnsi="Times New Roman" w:hint="default"/>
      </w:rPr>
    </w:lvl>
    <w:lvl w:ilvl="1" w:tplc="4136292A" w:tentative="1">
      <w:start w:val="1"/>
      <w:numFmt w:val="bullet"/>
      <w:lvlText w:val="•"/>
      <w:lvlJc w:val="left"/>
      <w:pPr>
        <w:tabs>
          <w:tab w:val="num" w:pos="1440"/>
        </w:tabs>
        <w:ind w:left="1440" w:hanging="360"/>
      </w:pPr>
      <w:rPr>
        <w:rFonts w:ascii="Times New Roman" w:hAnsi="Times New Roman" w:hint="default"/>
      </w:rPr>
    </w:lvl>
    <w:lvl w:ilvl="2" w:tplc="7896AE06" w:tentative="1">
      <w:start w:val="1"/>
      <w:numFmt w:val="bullet"/>
      <w:lvlText w:val="•"/>
      <w:lvlJc w:val="left"/>
      <w:pPr>
        <w:tabs>
          <w:tab w:val="num" w:pos="2160"/>
        </w:tabs>
        <w:ind w:left="2160" w:hanging="360"/>
      </w:pPr>
      <w:rPr>
        <w:rFonts w:ascii="Times New Roman" w:hAnsi="Times New Roman" w:hint="default"/>
      </w:rPr>
    </w:lvl>
    <w:lvl w:ilvl="3" w:tplc="AF06301C" w:tentative="1">
      <w:start w:val="1"/>
      <w:numFmt w:val="bullet"/>
      <w:lvlText w:val="•"/>
      <w:lvlJc w:val="left"/>
      <w:pPr>
        <w:tabs>
          <w:tab w:val="num" w:pos="2880"/>
        </w:tabs>
        <w:ind w:left="2880" w:hanging="360"/>
      </w:pPr>
      <w:rPr>
        <w:rFonts w:ascii="Times New Roman" w:hAnsi="Times New Roman" w:hint="default"/>
      </w:rPr>
    </w:lvl>
    <w:lvl w:ilvl="4" w:tplc="1598F072" w:tentative="1">
      <w:start w:val="1"/>
      <w:numFmt w:val="bullet"/>
      <w:lvlText w:val="•"/>
      <w:lvlJc w:val="left"/>
      <w:pPr>
        <w:tabs>
          <w:tab w:val="num" w:pos="3600"/>
        </w:tabs>
        <w:ind w:left="3600" w:hanging="360"/>
      </w:pPr>
      <w:rPr>
        <w:rFonts w:ascii="Times New Roman" w:hAnsi="Times New Roman" w:hint="default"/>
      </w:rPr>
    </w:lvl>
    <w:lvl w:ilvl="5" w:tplc="F2A8C1BA" w:tentative="1">
      <w:start w:val="1"/>
      <w:numFmt w:val="bullet"/>
      <w:lvlText w:val="•"/>
      <w:lvlJc w:val="left"/>
      <w:pPr>
        <w:tabs>
          <w:tab w:val="num" w:pos="4320"/>
        </w:tabs>
        <w:ind w:left="4320" w:hanging="360"/>
      </w:pPr>
      <w:rPr>
        <w:rFonts w:ascii="Times New Roman" w:hAnsi="Times New Roman" w:hint="default"/>
      </w:rPr>
    </w:lvl>
    <w:lvl w:ilvl="6" w:tplc="A0DCB7E8" w:tentative="1">
      <w:start w:val="1"/>
      <w:numFmt w:val="bullet"/>
      <w:lvlText w:val="•"/>
      <w:lvlJc w:val="left"/>
      <w:pPr>
        <w:tabs>
          <w:tab w:val="num" w:pos="5040"/>
        </w:tabs>
        <w:ind w:left="5040" w:hanging="360"/>
      </w:pPr>
      <w:rPr>
        <w:rFonts w:ascii="Times New Roman" w:hAnsi="Times New Roman" w:hint="default"/>
      </w:rPr>
    </w:lvl>
    <w:lvl w:ilvl="7" w:tplc="D892E2E8" w:tentative="1">
      <w:start w:val="1"/>
      <w:numFmt w:val="bullet"/>
      <w:lvlText w:val="•"/>
      <w:lvlJc w:val="left"/>
      <w:pPr>
        <w:tabs>
          <w:tab w:val="num" w:pos="5760"/>
        </w:tabs>
        <w:ind w:left="5760" w:hanging="360"/>
      </w:pPr>
      <w:rPr>
        <w:rFonts w:ascii="Times New Roman" w:hAnsi="Times New Roman" w:hint="default"/>
      </w:rPr>
    </w:lvl>
    <w:lvl w:ilvl="8" w:tplc="9A02DD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493C12"/>
    <w:multiLevelType w:val="hybridMultilevel"/>
    <w:tmpl w:val="70A6192E"/>
    <w:lvl w:ilvl="0" w:tplc="6AC68BD4">
      <w:numFmt w:val="bullet"/>
      <w:lvlText w:val=""/>
      <w:lvlJc w:val="left"/>
      <w:pPr>
        <w:tabs>
          <w:tab w:val="num" w:pos="567"/>
        </w:tabs>
        <w:ind w:left="567" w:hanging="567"/>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545517C"/>
    <w:multiLevelType w:val="hybridMultilevel"/>
    <w:tmpl w:val="9516D6C4"/>
    <w:lvl w:ilvl="0" w:tplc="9432D206">
      <w:start w:val="1"/>
      <w:numFmt w:val="bullet"/>
      <w:lvlText w:val="•"/>
      <w:lvlJc w:val="left"/>
      <w:pPr>
        <w:tabs>
          <w:tab w:val="num" w:pos="720"/>
        </w:tabs>
        <w:ind w:left="720" w:hanging="360"/>
      </w:pPr>
      <w:rPr>
        <w:rFonts w:ascii="Times New Roman" w:hAnsi="Times New Roman" w:hint="default"/>
      </w:rPr>
    </w:lvl>
    <w:lvl w:ilvl="1" w:tplc="A79C762C" w:tentative="1">
      <w:start w:val="1"/>
      <w:numFmt w:val="bullet"/>
      <w:lvlText w:val="•"/>
      <w:lvlJc w:val="left"/>
      <w:pPr>
        <w:tabs>
          <w:tab w:val="num" w:pos="1440"/>
        </w:tabs>
        <w:ind w:left="1440" w:hanging="360"/>
      </w:pPr>
      <w:rPr>
        <w:rFonts w:ascii="Times New Roman" w:hAnsi="Times New Roman" w:hint="default"/>
      </w:rPr>
    </w:lvl>
    <w:lvl w:ilvl="2" w:tplc="E8662778" w:tentative="1">
      <w:start w:val="1"/>
      <w:numFmt w:val="bullet"/>
      <w:lvlText w:val="•"/>
      <w:lvlJc w:val="left"/>
      <w:pPr>
        <w:tabs>
          <w:tab w:val="num" w:pos="2160"/>
        </w:tabs>
        <w:ind w:left="2160" w:hanging="360"/>
      </w:pPr>
      <w:rPr>
        <w:rFonts w:ascii="Times New Roman" w:hAnsi="Times New Roman" w:hint="default"/>
      </w:rPr>
    </w:lvl>
    <w:lvl w:ilvl="3" w:tplc="8D96584A" w:tentative="1">
      <w:start w:val="1"/>
      <w:numFmt w:val="bullet"/>
      <w:lvlText w:val="•"/>
      <w:lvlJc w:val="left"/>
      <w:pPr>
        <w:tabs>
          <w:tab w:val="num" w:pos="2880"/>
        </w:tabs>
        <w:ind w:left="2880" w:hanging="360"/>
      </w:pPr>
      <w:rPr>
        <w:rFonts w:ascii="Times New Roman" w:hAnsi="Times New Roman" w:hint="default"/>
      </w:rPr>
    </w:lvl>
    <w:lvl w:ilvl="4" w:tplc="AC163AC4" w:tentative="1">
      <w:start w:val="1"/>
      <w:numFmt w:val="bullet"/>
      <w:lvlText w:val="•"/>
      <w:lvlJc w:val="left"/>
      <w:pPr>
        <w:tabs>
          <w:tab w:val="num" w:pos="3600"/>
        </w:tabs>
        <w:ind w:left="3600" w:hanging="360"/>
      </w:pPr>
      <w:rPr>
        <w:rFonts w:ascii="Times New Roman" w:hAnsi="Times New Roman" w:hint="default"/>
      </w:rPr>
    </w:lvl>
    <w:lvl w:ilvl="5" w:tplc="D08E7F3E" w:tentative="1">
      <w:start w:val="1"/>
      <w:numFmt w:val="bullet"/>
      <w:lvlText w:val="•"/>
      <w:lvlJc w:val="left"/>
      <w:pPr>
        <w:tabs>
          <w:tab w:val="num" w:pos="4320"/>
        </w:tabs>
        <w:ind w:left="4320" w:hanging="360"/>
      </w:pPr>
      <w:rPr>
        <w:rFonts w:ascii="Times New Roman" w:hAnsi="Times New Roman" w:hint="default"/>
      </w:rPr>
    </w:lvl>
    <w:lvl w:ilvl="6" w:tplc="E13A1806" w:tentative="1">
      <w:start w:val="1"/>
      <w:numFmt w:val="bullet"/>
      <w:lvlText w:val="•"/>
      <w:lvlJc w:val="left"/>
      <w:pPr>
        <w:tabs>
          <w:tab w:val="num" w:pos="5040"/>
        </w:tabs>
        <w:ind w:left="5040" w:hanging="360"/>
      </w:pPr>
      <w:rPr>
        <w:rFonts w:ascii="Times New Roman" w:hAnsi="Times New Roman" w:hint="default"/>
      </w:rPr>
    </w:lvl>
    <w:lvl w:ilvl="7" w:tplc="EA08EE7E" w:tentative="1">
      <w:start w:val="1"/>
      <w:numFmt w:val="bullet"/>
      <w:lvlText w:val="•"/>
      <w:lvlJc w:val="left"/>
      <w:pPr>
        <w:tabs>
          <w:tab w:val="num" w:pos="5760"/>
        </w:tabs>
        <w:ind w:left="5760" w:hanging="360"/>
      </w:pPr>
      <w:rPr>
        <w:rFonts w:ascii="Times New Roman" w:hAnsi="Times New Roman" w:hint="default"/>
      </w:rPr>
    </w:lvl>
    <w:lvl w:ilvl="8" w:tplc="D95C4A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8F37CE"/>
    <w:multiLevelType w:val="hybridMultilevel"/>
    <w:tmpl w:val="65FE2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C59F9"/>
    <w:multiLevelType w:val="hybridMultilevel"/>
    <w:tmpl w:val="B9DCDBA4"/>
    <w:lvl w:ilvl="0" w:tplc="6AC68BD4">
      <w:numFmt w:val="bullet"/>
      <w:lvlText w:val=""/>
      <w:lvlJc w:val="left"/>
      <w:pPr>
        <w:tabs>
          <w:tab w:val="num" w:pos="567"/>
        </w:tabs>
        <w:ind w:left="567" w:hanging="567"/>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7AC6432"/>
    <w:multiLevelType w:val="hybridMultilevel"/>
    <w:tmpl w:val="0E4261B4"/>
    <w:lvl w:ilvl="0" w:tplc="B922BEC0">
      <w:start w:val="1"/>
      <w:numFmt w:val="hebrew1"/>
      <w:lvlText w:val="(%1)"/>
      <w:lvlJc w:val="left"/>
      <w:pPr>
        <w:tabs>
          <w:tab w:val="num" w:pos="720"/>
        </w:tabs>
        <w:ind w:left="720" w:hanging="360"/>
      </w:pPr>
      <w:rPr>
        <w:rFonts w:cs="Times New Roman" w:hint="default"/>
        <w:sz w:val="2"/>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717AC0"/>
    <w:multiLevelType w:val="hybridMultilevel"/>
    <w:tmpl w:val="E904D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E4D6A"/>
    <w:multiLevelType w:val="hybridMultilevel"/>
    <w:tmpl w:val="B48E3A52"/>
    <w:lvl w:ilvl="0" w:tplc="DD5EF994">
      <w:start w:val="1"/>
      <w:numFmt w:val="bullet"/>
      <w:lvlText w:val=""/>
      <w:lvlJc w:val="left"/>
      <w:pPr>
        <w:tabs>
          <w:tab w:val="num" w:pos="648"/>
        </w:tabs>
        <w:ind w:left="648" w:hanging="360"/>
      </w:pPr>
      <w:rPr>
        <w:rFonts w:ascii="Symbol" w:hAnsi="Symbol" w:hint="default"/>
        <w:color w:val="99CCFF"/>
      </w:rPr>
    </w:lvl>
    <w:lvl w:ilvl="1" w:tplc="04090001">
      <w:start w:val="1"/>
      <w:numFmt w:val="bullet"/>
      <w:lvlText w:val=""/>
      <w:lvlJc w:val="left"/>
      <w:pPr>
        <w:tabs>
          <w:tab w:val="num" w:pos="1440"/>
        </w:tabs>
        <w:ind w:left="1440" w:hanging="360"/>
      </w:pPr>
      <w:rPr>
        <w:rFonts w:ascii="Symbol" w:hAnsi="Symbol" w:hint="default"/>
        <w:color w:val="99CC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F609F2"/>
    <w:multiLevelType w:val="hybridMultilevel"/>
    <w:tmpl w:val="609CA1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3"/>
  </w:num>
  <w:num w:numId="4">
    <w:abstractNumId w:val="14"/>
  </w:num>
  <w:num w:numId="5">
    <w:abstractNumId w:val="11"/>
  </w:num>
  <w:num w:numId="6">
    <w:abstractNumId w:val="7"/>
  </w:num>
  <w:num w:numId="7">
    <w:abstractNumId w:val="17"/>
  </w:num>
  <w:num w:numId="8">
    <w:abstractNumId w:val="9"/>
  </w:num>
  <w:num w:numId="9">
    <w:abstractNumId w:val="18"/>
  </w:num>
  <w:num w:numId="10">
    <w:abstractNumId w:val="15"/>
  </w:num>
  <w:num w:numId="11">
    <w:abstractNumId w:val="6"/>
  </w:num>
  <w:num w:numId="12">
    <w:abstractNumId w:val="1"/>
  </w:num>
  <w:num w:numId="13">
    <w:abstractNumId w:val="16"/>
  </w:num>
  <w:num w:numId="14">
    <w:abstractNumId w:val="4"/>
  </w:num>
  <w:num w:numId="15">
    <w:abstractNumId w:val="12"/>
  </w:num>
  <w:num w:numId="16">
    <w:abstractNumId w:val="5"/>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drawingGridHorizontalSpacing w:val="110"/>
  <w:displayHorizontalDrawingGridEvery w:val="2"/>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35"/>
    <w:rsid w:val="00000A73"/>
    <w:rsid w:val="000105CC"/>
    <w:rsid w:val="000130AF"/>
    <w:rsid w:val="00020F87"/>
    <w:rsid w:val="00022B20"/>
    <w:rsid w:val="00025685"/>
    <w:rsid w:val="00070C12"/>
    <w:rsid w:val="000852CA"/>
    <w:rsid w:val="000943AF"/>
    <w:rsid w:val="00095E37"/>
    <w:rsid w:val="000B67D2"/>
    <w:rsid w:val="000B6F17"/>
    <w:rsid w:val="000C1F98"/>
    <w:rsid w:val="000C590A"/>
    <w:rsid w:val="000D0CF7"/>
    <w:rsid w:val="000D1B89"/>
    <w:rsid w:val="000D68CC"/>
    <w:rsid w:val="000E43B0"/>
    <w:rsid w:val="000F25CF"/>
    <w:rsid w:val="000F4670"/>
    <w:rsid w:val="000F5521"/>
    <w:rsid w:val="001030D3"/>
    <w:rsid w:val="00107B6E"/>
    <w:rsid w:val="001406CA"/>
    <w:rsid w:val="00171D92"/>
    <w:rsid w:val="0017366E"/>
    <w:rsid w:val="00173D7B"/>
    <w:rsid w:val="00180B0F"/>
    <w:rsid w:val="001A1B7F"/>
    <w:rsid w:val="001A4BDA"/>
    <w:rsid w:val="001C6CE2"/>
    <w:rsid w:val="001C72BF"/>
    <w:rsid w:val="001E2F84"/>
    <w:rsid w:val="001E60C5"/>
    <w:rsid w:val="001F0D09"/>
    <w:rsid w:val="001F234E"/>
    <w:rsid w:val="002018C0"/>
    <w:rsid w:val="002020D5"/>
    <w:rsid w:val="0021591B"/>
    <w:rsid w:val="0021683C"/>
    <w:rsid w:val="00227D39"/>
    <w:rsid w:val="00242D8F"/>
    <w:rsid w:val="00255AC1"/>
    <w:rsid w:val="00265B8D"/>
    <w:rsid w:val="00265EAE"/>
    <w:rsid w:val="00274E14"/>
    <w:rsid w:val="00282F92"/>
    <w:rsid w:val="00284132"/>
    <w:rsid w:val="00285074"/>
    <w:rsid w:val="002A1745"/>
    <w:rsid w:val="002A4B67"/>
    <w:rsid w:val="002B40CF"/>
    <w:rsid w:val="002C245F"/>
    <w:rsid w:val="002E19A6"/>
    <w:rsid w:val="002E2D00"/>
    <w:rsid w:val="002E6F27"/>
    <w:rsid w:val="002F060C"/>
    <w:rsid w:val="002F7BF2"/>
    <w:rsid w:val="00332459"/>
    <w:rsid w:val="003415E3"/>
    <w:rsid w:val="00356FB6"/>
    <w:rsid w:val="00361C89"/>
    <w:rsid w:val="003634BA"/>
    <w:rsid w:val="003648DD"/>
    <w:rsid w:val="00373978"/>
    <w:rsid w:val="00374DB1"/>
    <w:rsid w:val="0039147B"/>
    <w:rsid w:val="0039530B"/>
    <w:rsid w:val="00396487"/>
    <w:rsid w:val="00396697"/>
    <w:rsid w:val="00396B2C"/>
    <w:rsid w:val="003A0504"/>
    <w:rsid w:val="003A0848"/>
    <w:rsid w:val="003A4152"/>
    <w:rsid w:val="003A6BD5"/>
    <w:rsid w:val="003A72F9"/>
    <w:rsid w:val="003B28D8"/>
    <w:rsid w:val="003B46CA"/>
    <w:rsid w:val="003B7481"/>
    <w:rsid w:val="003C56A1"/>
    <w:rsid w:val="003C6A94"/>
    <w:rsid w:val="003D08EE"/>
    <w:rsid w:val="003D4975"/>
    <w:rsid w:val="003D6728"/>
    <w:rsid w:val="003D7A47"/>
    <w:rsid w:val="00407D95"/>
    <w:rsid w:val="00410167"/>
    <w:rsid w:val="004128C7"/>
    <w:rsid w:val="004135E4"/>
    <w:rsid w:val="00414F29"/>
    <w:rsid w:val="004367A8"/>
    <w:rsid w:val="004409B2"/>
    <w:rsid w:val="0045679E"/>
    <w:rsid w:val="004668CC"/>
    <w:rsid w:val="00466E82"/>
    <w:rsid w:val="00467E44"/>
    <w:rsid w:val="0048578C"/>
    <w:rsid w:val="00487C6E"/>
    <w:rsid w:val="004A1E63"/>
    <w:rsid w:val="004A26EA"/>
    <w:rsid w:val="004A48DB"/>
    <w:rsid w:val="004B0093"/>
    <w:rsid w:val="004B16C8"/>
    <w:rsid w:val="004B1EEB"/>
    <w:rsid w:val="004C0B04"/>
    <w:rsid w:val="004C7481"/>
    <w:rsid w:val="004D2721"/>
    <w:rsid w:val="004D2A79"/>
    <w:rsid w:val="004D6A7C"/>
    <w:rsid w:val="004D7E93"/>
    <w:rsid w:val="005071A3"/>
    <w:rsid w:val="005138E3"/>
    <w:rsid w:val="00516459"/>
    <w:rsid w:val="00533178"/>
    <w:rsid w:val="00550C8B"/>
    <w:rsid w:val="005548EF"/>
    <w:rsid w:val="00561ED2"/>
    <w:rsid w:val="00562DA3"/>
    <w:rsid w:val="00570948"/>
    <w:rsid w:val="0057288E"/>
    <w:rsid w:val="005756BA"/>
    <w:rsid w:val="005924DB"/>
    <w:rsid w:val="005B38D1"/>
    <w:rsid w:val="005C0ED1"/>
    <w:rsid w:val="005C44C2"/>
    <w:rsid w:val="005D237D"/>
    <w:rsid w:val="005D31FF"/>
    <w:rsid w:val="005E05A0"/>
    <w:rsid w:val="005E5EC3"/>
    <w:rsid w:val="005E616C"/>
    <w:rsid w:val="00606D46"/>
    <w:rsid w:val="00611E5E"/>
    <w:rsid w:val="00613D17"/>
    <w:rsid w:val="00627105"/>
    <w:rsid w:val="006334C5"/>
    <w:rsid w:val="006415B5"/>
    <w:rsid w:val="00652EAC"/>
    <w:rsid w:val="00664044"/>
    <w:rsid w:val="00670910"/>
    <w:rsid w:val="00682A9D"/>
    <w:rsid w:val="006A414D"/>
    <w:rsid w:val="006A490F"/>
    <w:rsid w:val="006A54AE"/>
    <w:rsid w:val="006B241D"/>
    <w:rsid w:val="006B5EED"/>
    <w:rsid w:val="006C2E8D"/>
    <w:rsid w:val="006C3EE2"/>
    <w:rsid w:val="006E297B"/>
    <w:rsid w:val="006E32CA"/>
    <w:rsid w:val="006E40CA"/>
    <w:rsid w:val="006E6363"/>
    <w:rsid w:val="006F1ACC"/>
    <w:rsid w:val="0071302B"/>
    <w:rsid w:val="007135DB"/>
    <w:rsid w:val="00725FD0"/>
    <w:rsid w:val="0073370B"/>
    <w:rsid w:val="0073534B"/>
    <w:rsid w:val="0075428C"/>
    <w:rsid w:val="00764A7C"/>
    <w:rsid w:val="007667F0"/>
    <w:rsid w:val="00766C33"/>
    <w:rsid w:val="007755CA"/>
    <w:rsid w:val="007778CF"/>
    <w:rsid w:val="00777B1A"/>
    <w:rsid w:val="00777D7D"/>
    <w:rsid w:val="0078758A"/>
    <w:rsid w:val="0079521F"/>
    <w:rsid w:val="00797D9E"/>
    <w:rsid w:val="007B2365"/>
    <w:rsid w:val="007B6984"/>
    <w:rsid w:val="007D54FA"/>
    <w:rsid w:val="007D7DE3"/>
    <w:rsid w:val="007E4045"/>
    <w:rsid w:val="007F36D0"/>
    <w:rsid w:val="00801794"/>
    <w:rsid w:val="00821075"/>
    <w:rsid w:val="00826395"/>
    <w:rsid w:val="00832EC2"/>
    <w:rsid w:val="008338C6"/>
    <w:rsid w:val="008513A2"/>
    <w:rsid w:val="00864967"/>
    <w:rsid w:val="0087454E"/>
    <w:rsid w:val="008A3C91"/>
    <w:rsid w:val="008B49FA"/>
    <w:rsid w:val="008B65D0"/>
    <w:rsid w:val="008C006C"/>
    <w:rsid w:val="008C4788"/>
    <w:rsid w:val="008D289F"/>
    <w:rsid w:val="008D5000"/>
    <w:rsid w:val="008D5C5D"/>
    <w:rsid w:val="008E345C"/>
    <w:rsid w:val="008F651B"/>
    <w:rsid w:val="00902DAE"/>
    <w:rsid w:val="00911743"/>
    <w:rsid w:val="009151D9"/>
    <w:rsid w:val="00917051"/>
    <w:rsid w:val="009265E7"/>
    <w:rsid w:val="00932DC6"/>
    <w:rsid w:val="009342B7"/>
    <w:rsid w:val="009372B7"/>
    <w:rsid w:val="00941A35"/>
    <w:rsid w:val="009469EA"/>
    <w:rsid w:val="00947685"/>
    <w:rsid w:val="00950629"/>
    <w:rsid w:val="009550A6"/>
    <w:rsid w:val="009619CB"/>
    <w:rsid w:val="00980B77"/>
    <w:rsid w:val="00986C03"/>
    <w:rsid w:val="009918FE"/>
    <w:rsid w:val="00997BE6"/>
    <w:rsid w:val="009A1316"/>
    <w:rsid w:val="009B5D0D"/>
    <w:rsid w:val="009C0C23"/>
    <w:rsid w:val="009C0D85"/>
    <w:rsid w:val="009C0F58"/>
    <w:rsid w:val="009C2CCE"/>
    <w:rsid w:val="009F1C69"/>
    <w:rsid w:val="009F5BE6"/>
    <w:rsid w:val="00A02ECD"/>
    <w:rsid w:val="00A07257"/>
    <w:rsid w:val="00A105BF"/>
    <w:rsid w:val="00A14617"/>
    <w:rsid w:val="00A15BE5"/>
    <w:rsid w:val="00A16549"/>
    <w:rsid w:val="00A235AB"/>
    <w:rsid w:val="00A32E15"/>
    <w:rsid w:val="00A34129"/>
    <w:rsid w:val="00A400F9"/>
    <w:rsid w:val="00A44E0A"/>
    <w:rsid w:val="00A46911"/>
    <w:rsid w:val="00A54CD4"/>
    <w:rsid w:val="00A67F67"/>
    <w:rsid w:val="00A826BE"/>
    <w:rsid w:val="00A93C7E"/>
    <w:rsid w:val="00AA315A"/>
    <w:rsid w:val="00AB3039"/>
    <w:rsid w:val="00AB5356"/>
    <w:rsid w:val="00AC2C96"/>
    <w:rsid w:val="00AC3F19"/>
    <w:rsid w:val="00AE3B5A"/>
    <w:rsid w:val="00AF5985"/>
    <w:rsid w:val="00AF7C49"/>
    <w:rsid w:val="00B075B1"/>
    <w:rsid w:val="00B07FDD"/>
    <w:rsid w:val="00B14E2B"/>
    <w:rsid w:val="00B21558"/>
    <w:rsid w:val="00B27C4A"/>
    <w:rsid w:val="00B37F2B"/>
    <w:rsid w:val="00B45C0B"/>
    <w:rsid w:val="00B56997"/>
    <w:rsid w:val="00B66A13"/>
    <w:rsid w:val="00B71F49"/>
    <w:rsid w:val="00B77C09"/>
    <w:rsid w:val="00B94243"/>
    <w:rsid w:val="00B97F1A"/>
    <w:rsid w:val="00BA5C6D"/>
    <w:rsid w:val="00BB7890"/>
    <w:rsid w:val="00BC5357"/>
    <w:rsid w:val="00BC5FA9"/>
    <w:rsid w:val="00BC7F2D"/>
    <w:rsid w:val="00BD6D15"/>
    <w:rsid w:val="00BD74CB"/>
    <w:rsid w:val="00BE68B4"/>
    <w:rsid w:val="00C20ED0"/>
    <w:rsid w:val="00C35D9A"/>
    <w:rsid w:val="00C53493"/>
    <w:rsid w:val="00C60AD9"/>
    <w:rsid w:val="00C627C4"/>
    <w:rsid w:val="00C75E98"/>
    <w:rsid w:val="00C76BF7"/>
    <w:rsid w:val="00C8081B"/>
    <w:rsid w:val="00C95D7C"/>
    <w:rsid w:val="00C964B8"/>
    <w:rsid w:val="00C975CC"/>
    <w:rsid w:val="00CB2ED1"/>
    <w:rsid w:val="00CC1651"/>
    <w:rsid w:val="00CC3FB8"/>
    <w:rsid w:val="00CD3965"/>
    <w:rsid w:val="00CD3B63"/>
    <w:rsid w:val="00CF48A1"/>
    <w:rsid w:val="00D05950"/>
    <w:rsid w:val="00D172D4"/>
    <w:rsid w:val="00D20602"/>
    <w:rsid w:val="00D22611"/>
    <w:rsid w:val="00D22F83"/>
    <w:rsid w:val="00D26043"/>
    <w:rsid w:val="00D3054E"/>
    <w:rsid w:val="00D5554D"/>
    <w:rsid w:val="00D815F7"/>
    <w:rsid w:val="00D83862"/>
    <w:rsid w:val="00D84F82"/>
    <w:rsid w:val="00DA6B31"/>
    <w:rsid w:val="00DB2F4F"/>
    <w:rsid w:val="00DC6037"/>
    <w:rsid w:val="00DC6CE4"/>
    <w:rsid w:val="00DC7ED3"/>
    <w:rsid w:val="00DD4DE9"/>
    <w:rsid w:val="00DD7A6C"/>
    <w:rsid w:val="00DE3078"/>
    <w:rsid w:val="00E018C8"/>
    <w:rsid w:val="00E01DFA"/>
    <w:rsid w:val="00E07E3B"/>
    <w:rsid w:val="00E122E4"/>
    <w:rsid w:val="00E133FF"/>
    <w:rsid w:val="00E31122"/>
    <w:rsid w:val="00E33753"/>
    <w:rsid w:val="00E42115"/>
    <w:rsid w:val="00E61358"/>
    <w:rsid w:val="00E7301C"/>
    <w:rsid w:val="00E73CE9"/>
    <w:rsid w:val="00E7413C"/>
    <w:rsid w:val="00E87135"/>
    <w:rsid w:val="00E914D5"/>
    <w:rsid w:val="00EA131E"/>
    <w:rsid w:val="00EA2122"/>
    <w:rsid w:val="00EA5027"/>
    <w:rsid w:val="00EA575A"/>
    <w:rsid w:val="00EB3315"/>
    <w:rsid w:val="00ED153F"/>
    <w:rsid w:val="00ED53F3"/>
    <w:rsid w:val="00ED5A39"/>
    <w:rsid w:val="00ED74C2"/>
    <w:rsid w:val="00EE62BE"/>
    <w:rsid w:val="00EE7DE0"/>
    <w:rsid w:val="00EF564B"/>
    <w:rsid w:val="00F04E58"/>
    <w:rsid w:val="00F255EE"/>
    <w:rsid w:val="00F34404"/>
    <w:rsid w:val="00F36540"/>
    <w:rsid w:val="00F37577"/>
    <w:rsid w:val="00F41C63"/>
    <w:rsid w:val="00F4483F"/>
    <w:rsid w:val="00F514D2"/>
    <w:rsid w:val="00F649F2"/>
    <w:rsid w:val="00F65649"/>
    <w:rsid w:val="00FA100C"/>
    <w:rsid w:val="00FA3522"/>
    <w:rsid w:val="00FB5220"/>
    <w:rsid w:val="00FC0F0C"/>
    <w:rsid w:val="00FC598E"/>
    <w:rsid w:val="00FE201B"/>
    <w:rsid w:val="00FE60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5"/>
    <w:pPr>
      <w:bidi/>
    </w:pPr>
    <w:rPr>
      <w:rFonts w:ascii="Times New Roman" w:eastAsia="Times New Roman" w:hAnsi="Times New Roman" w:cs="Monotype Hadassah"/>
      <w:lang w:eastAsia="he-IL"/>
    </w:rPr>
  </w:style>
  <w:style w:type="paragraph" w:styleId="Heading1">
    <w:name w:val="heading 1"/>
    <w:basedOn w:val="Normal"/>
    <w:next w:val="Normal"/>
    <w:link w:val="Heading1Char"/>
    <w:uiPriority w:val="99"/>
    <w:qFormat/>
    <w:rsid w:val="00E87135"/>
    <w:pPr>
      <w:keepNext/>
      <w:ind w:left="5760" w:firstLine="720"/>
      <w:jc w:val="both"/>
      <w:outlineLvl w:val="0"/>
    </w:pPr>
    <w:rPr>
      <w:b/>
      <w:bCs/>
      <w:w w:val="150"/>
      <w:sz w:val="18"/>
      <w:szCs w:val="18"/>
    </w:rPr>
  </w:style>
  <w:style w:type="paragraph" w:styleId="Heading2">
    <w:name w:val="heading 2"/>
    <w:basedOn w:val="Normal"/>
    <w:next w:val="Normal"/>
    <w:link w:val="Heading2Char"/>
    <w:uiPriority w:val="99"/>
    <w:qFormat/>
    <w:rsid w:val="00E87135"/>
    <w:pPr>
      <w:keepNext/>
      <w:outlineLvl w:val="1"/>
    </w:pPr>
    <w:rPr>
      <w:sz w:val="32"/>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7135"/>
    <w:rPr>
      <w:rFonts w:ascii="Times New Roman" w:hAnsi="Times New Roman" w:cs="Monotype Hadassah"/>
      <w:b/>
      <w:bCs/>
      <w:w w:val="150"/>
      <w:sz w:val="18"/>
      <w:szCs w:val="18"/>
      <w:lang w:eastAsia="he-IL" w:bidi="he-IL"/>
    </w:rPr>
  </w:style>
  <w:style w:type="character" w:customStyle="1" w:styleId="Heading2Char">
    <w:name w:val="Heading 2 Char"/>
    <w:basedOn w:val="DefaultParagraphFont"/>
    <w:link w:val="Heading2"/>
    <w:uiPriority w:val="99"/>
    <w:locked/>
    <w:rsid w:val="00E87135"/>
    <w:rPr>
      <w:rFonts w:ascii="Times New Roman" w:hAnsi="Times New Roman" w:cs="Monotype Hadassah"/>
      <w:sz w:val="30"/>
      <w:szCs w:val="30"/>
      <w:u w:val="single"/>
      <w:lang w:eastAsia="he-IL" w:bidi="he-IL"/>
    </w:rPr>
  </w:style>
  <w:style w:type="paragraph" w:styleId="BalloonText">
    <w:name w:val="Balloon Text"/>
    <w:basedOn w:val="Normal"/>
    <w:link w:val="BalloonTextChar"/>
    <w:uiPriority w:val="99"/>
    <w:semiHidden/>
    <w:rsid w:val="009F5BE6"/>
    <w:pPr>
      <w:bidi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96B2C"/>
    <w:rPr>
      <w:rFonts w:ascii="Times New Roman" w:hAnsi="Times New Roman" w:cs="Times New Roman"/>
      <w:sz w:val="2"/>
      <w:lang w:eastAsia="he-IL" w:bidi="he-IL"/>
    </w:rPr>
  </w:style>
  <w:style w:type="paragraph" w:styleId="NormalWeb">
    <w:name w:val="Normal (Web)"/>
    <w:basedOn w:val="Normal"/>
    <w:uiPriority w:val="99"/>
    <w:rsid w:val="00E87135"/>
    <w:pPr>
      <w:bidi w:val="0"/>
      <w:spacing w:before="100" w:beforeAutospacing="1" w:after="100" w:afterAutospacing="1"/>
    </w:pPr>
    <w:rPr>
      <w:rFonts w:cs="Times New Roman"/>
      <w:sz w:val="24"/>
      <w:szCs w:val="24"/>
    </w:rPr>
  </w:style>
  <w:style w:type="paragraph" w:styleId="ListParagraph">
    <w:name w:val="List Paragraph"/>
    <w:basedOn w:val="Normal"/>
    <w:uiPriority w:val="99"/>
    <w:qFormat/>
    <w:rsid w:val="00E87135"/>
    <w:pPr>
      <w:ind w:left="720"/>
      <w:contextualSpacing/>
    </w:pPr>
  </w:style>
  <w:style w:type="paragraph" w:styleId="FootnoteText">
    <w:name w:val="footnote text"/>
    <w:basedOn w:val="Normal"/>
    <w:link w:val="FootnoteTextChar1"/>
    <w:uiPriority w:val="99"/>
    <w:rsid w:val="00DC6037"/>
    <w:pPr>
      <w:bidi w:val="0"/>
    </w:pPr>
    <w:rPr>
      <w:rFonts w:eastAsia="Calibri" w:cs="Times New Roman"/>
      <w:sz w:val="20"/>
      <w:szCs w:val="20"/>
      <w:lang w:eastAsia="en-US"/>
    </w:rPr>
  </w:style>
  <w:style w:type="character" w:customStyle="1" w:styleId="FootnoteTextChar">
    <w:name w:val="Footnote Text Char"/>
    <w:basedOn w:val="DefaultParagraphFont"/>
    <w:uiPriority w:val="99"/>
    <w:semiHidden/>
    <w:locked/>
    <w:rsid w:val="001F234E"/>
    <w:rPr>
      <w:rFonts w:ascii="Times New Roman" w:hAnsi="Times New Roman" w:cs="Monotype Hadassah"/>
      <w:sz w:val="20"/>
      <w:szCs w:val="20"/>
      <w:lang w:eastAsia="he-IL" w:bidi="he-IL"/>
    </w:rPr>
  </w:style>
  <w:style w:type="character" w:customStyle="1" w:styleId="FootnoteTextChar1">
    <w:name w:val="Footnote Text Char1"/>
    <w:basedOn w:val="DefaultParagraphFont"/>
    <w:link w:val="FootnoteText"/>
    <w:uiPriority w:val="99"/>
    <w:locked/>
    <w:rsid w:val="00DC6037"/>
    <w:rPr>
      <w:rFonts w:cs="Times New Roman"/>
      <w:lang w:val="en-US" w:eastAsia="en-US" w:bidi="he-IL"/>
    </w:rPr>
  </w:style>
  <w:style w:type="character" w:styleId="FootnoteReference">
    <w:name w:val="footnote reference"/>
    <w:basedOn w:val="DefaultParagraphFont"/>
    <w:uiPriority w:val="99"/>
    <w:rsid w:val="00DC6037"/>
    <w:rPr>
      <w:rFonts w:cs="Times New Roman"/>
      <w:vertAlign w:val="superscript"/>
    </w:rPr>
  </w:style>
  <w:style w:type="paragraph" w:styleId="Footer">
    <w:name w:val="footer"/>
    <w:basedOn w:val="Normal"/>
    <w:link w:val="FooterChar"/>
    <w:uiPriority w:val="99"/>
    <w:rsid w:val="00DA6B31"/>
    <w:pPr>
      <w:tabs>
        <w:tab w:val="center" w:pos="4320"/>
        <w:tab w:val="right" w:pos="8640"/>
      </w:tabs>
    </w:pPr>
  </w:style>
  <w:style w:type="character" w:customStyle="1" w:styleId="FooterChar">
    <w:name w:val="Footer Char"/>
    <w:basedOn w:val="DefaultParagraphFont"/>
    <w:link w:val="Footer"/>
    <w:uiPriority w:val="99"/>
    <w:semiHidden/>
    <w:locked/>
    <w:rsid w:val="001F234E"/>
    <w:rPr>
      <w:rFonts w:ascii="Times New Roman" w:hAnsi="Times New Roman" w:cs="Monotype Hadassah"/>
      <w:lang w:eastAsia="he-IL" w:bidi="he-IL"/>
    </w:rPr>
  </w:style>
  <w:style w:type="character" w:styleId="PageNumber">
    <w:name w:val="page number"/>
    <w:basedOn w:val="DefaultParagraphFont"/>
    <w:uiPriority w:val="99"/>
    <w:rsid w:val="00DA6B31"/>
    <w:rPr>
      <w:rFonts w:cs="Times New Roman"/>
    </w:rPr>
  </w:style>
  <w:style w:type="character" w:customStyle="1" w:styleId="ms-rtecustom-greentitle1">
    <w:name w:val="ms-rtecustom-greentitle1"/>
    <w:basedOn w:val="DefaultParagraphFont"/>
    <w:uiPriority w:val="99"/>
    <w:rsid w:val="00980B77"/>
    <w:rPr>
      <w:rFonts w:cs="Times New Roman"/>
      <w:b/>
      <w:bCs/>
      <w:color w:val="83A50C"/>
      <w:sz w:val="26"/>
      <w:szCs w:val="26"/>
    </w:rPr>
  </w:style>
  <w:style w:type="character" w:styleId="CommentReference">
    <w:name w:val="annotation reference"/>
    <w:basedOn w:val="DefaultParagraphFont"/>
    <w:uiPriority w:val="99"/>
    <w:semiHidden/>
    <w:rsid w:val="00826395"/>
    <w:rPr>
      <w:rFonts w:cs="Times New Roman"/>
      <w:sz w:val="16"/>
      <w:szCs w:val="16"/>
    </w:rPr>
  </w:style>
  <w:style w:type="paragraph" w:styleId="CommentText">
    <w:name w:val="annotation text"/>
    <w:basedOn w:val="Normal"/>
    <w:link w:val="CommentTextChar"/>
    <w:uiPriority w:val="99"/>
    <w:semiHidden/>
    <w:rsid w:val="00826395"/>
    <w:rPr>
      <w:sz w:val="20"/>
      <w:szCs w:val="20"/>
    </w:rPr>
  </w:style>
  <w:style w:type="character" w:customStyle="1" w:styleId="CommentTextChar">
    <w:name w:val="Comment Text Char"/>
    <w:basedOn w:val="DefaultParagraphFont"/>
    <w:link w:val="CommentText"/>
    <w:uiPriority w:val="99"/>
    <w:semiHidden/>
    <w:locked/>
    <w:rsid w:val="00826395"/>
    <w:rPr>
      <w:rFonts w:ascii="Times New Roman" w:hAnsi="Times New Roman" w:cs="Monotype Hadassah"/>
      <w:sz w:val="20"/>
      <w:szCs w:val="20"/>
      <w:lang w:eastAsia="he-IL" w:bidi="he-IL"/>
    </w:rPr>
  </w:style>
  <w:style w:type="paragraph" w:styleId="CommentSubject">
    <w:name w:val="annotation subject"/>
    <w:basedOn w:val="CommentText"/>
    <w:next w:val="CommentText"/>
    <w:link w:val="CommentSubjectChar"/>
    <w:uiPriority w:val="99"/>
    <w:semiHidden/>
    <w:rsid w:val="00826395"/>
    <w:rPr>
      <w:b/>
      <w:bCs/>
    </w:rPr>
  </w:style>
  <w:style w:type="character" w:customStyle="1" w:styleId="CommentSubjectChar">
    <w:name w:val="Comment Subject Char"/>
    <w:basedOn w:val="CommentTextChar"/>
    <w:link w:val="CommentSubject"/>
    <w:uiPriority w:val="99"/>
    <w:semiHidden/>
    <w:locked/>
    <w:rsid w:val="00826395"/>
    <w:rPr>
      <w:rFonts w:ascii="Times New Roman" w:hAnsi="Times New Roman" w:cs="Monotype Hadassah"/>
      <w:b/>
      <w:bCs/>
      <w:sz w:val="20"/>
      <w:szCs w:val="20"/>
      <w:lang w:eastAsia="he-IL" w:bidi="he-IL"/>
    </w:rPr>
  </w:style>
  <w:style w:type="paragraph" w:styleId="Revision">
    <w:name w:val="Revision"/>
    <w:hidden/>
    <w:uiPriority w:val="99"/>
    <w:semiHidden/>
    <w:rsid w:val="00826395"/>
    <w:rPr>
      <w:rFonts w:ascii="Times New Roman" w:eastAsia="Times New Roman" w:hAnsi="Times New Roman" w:cs="Monotype Hadassah"/>
      <w:lang w:eastAsia="he-IL"/>
    </w:rPr>
  </w:style>
  <w:style w:type="character" w:styleId="Hyperlink">
    <w:name w:val="Hyperlink"/>
    <w:basedOn w:val="DefaultParagraphFont"/>
    <w:uiPriority w:val="99"/>
    <w:rsid w:val="00D84F82"/>
    <w:rPr>
      <w:rFonts w:cs="Times New Roman"/>
      <w:color w:val="0000FF"/>
      <w:u w:val="single"/>
    </w:rPr>
  </w:style>
  <w:style w:type="character" w:styleId="FollowedHyperlink">
    <w:name w:val="FollowedHyperlink"/>
    <w:basedOn w:val="DefaultParagraphFont"/>
    <w:uiPriority w:val="99"/>
    <w:rsid w:val="007667F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35"/>
    <w:pPr>
      <w:bidi/>
    </w:pPr>
    <w:rPr>
      <w:rFonts w:ascii="Times New Roman" w:eastAsia="Times New Roman" w:hAnsi="Times New Roman" w:cs="Monotype Hadassah"/>
      <w:lang w:eastAsia="he-IL"/>
    </w:rPr>
  </w:style>
  <w:style w:type="paragraph" w:styleId="Heading1">
    <w:name w:val="heading 1"/>
    <w:basedOn w:val="Normal"/>
    <w:next w:val="Normal"/>
    <w:link w:val="Heading1Char"/>
    <w:uiPriority w:val="99"/>
    <w:qFormat/>
    <w:rsid w:val="00E87135"/>
    <w:pPr>
      <w:keepNext/>
      <w:ind w:left="5760" w:firstLine="720"/>
      <w:jc w:val="both"/>
      <w:outlineLvl w:val="0"/>
    </w:pPr>
    <w:rPr>
      <w:b/>
      <w:bCs/>
      <w:w w:val="150"/>
      <w:sz w:val="18"/>
      <w:szCs w:val="18"/>
    </w:rPr>
  </w:style>
  <w:style w:type="paragraph" w:styleId="Heading2">
    <w:name w:val="heading 2"/>
    <w:basedOn w:val="Normal"/>
    <w:next w:val="Normal"/>
    <w:link w:val="Heading2Char"/>
    <w:uiPriority w:val="99"/>
    <w:qFormat/>
    <w:rsid w:val="00E87135"/>
    <w:pPr>
      <w:keepNext/>
      <w:outlineLvl w:val="1"/>
    </w:pPr>
    <w:rPr>
      <w:sz w:val="32"/>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7135"/>
    <w:rPr>
      <w:rFonts w:ascii="Times New Roman" w:hAnsi="Times New Roman" w:cs="Monotype Hadassah"/>
      <w:b/>
      <w:bCs/>
      <w:w w:val="150"/>
      <w:sz w:val="18"/>
      <w:szCs w:val="18"/>
      <w:lang w:eastAsia="he-IL" w:bidi="he-IL"/>
    </w:rPr>
  </w:style>
  <w:style w:type="character" w:customStyle="1" w:styleId="Heading2Char">
    <w:name w:val="Heading 2 Char"/>
    <w:basedOn w:val="DefaultParagraphFont"/>
    <w:link w:val="Heading2"/>
    <w:uiPriority w:val="99"/>
    <w:locked/>
    <w:rsid w:val="00E87135"/>
    <w:rPr>
      <w:rFonts w:ascii="Times New Roman" w:hAnsi="Times New Roman" w:cs="Monotype Hadassah"/>
      <w:sz w:val="30"/>
      <w:szCs w:val="30"/>
      <w:u w:val="single"/>
      <w:lang w:eastAsia="he-IL" w:bidi="he-IL"/>
    </w:rPr>
  </w:style>
  <w:style w:type="paragraph" w:styleId="BalloonText">
    <w:name w:val="Balloon Text"/>
    <w:basedOn w:val="Normal"/>
    <w:link w:val="BalloonTextChar"/>
    <w:uiPriority w:val="99"/>
    <w:semiHidden/>
    <w:rsid w:val="009F5BE6"/>
    <w:pPr>
      <w:bidi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96B2C"/>
    <w:rPr>
      <w:rFonts w:ascii="Times New Roman" w:hAnsi="Times New Roman" w:cs="Times New Roman"/>
      <w:sz w:val="2"/>
      <w:lang w:eastAsia="he-IL" w:bidi="he-IL"/>
    </w:rPr>
  </w:style>
  <w:style w:type="paragraph" w:styleId="NormalWeb">
    <w:name w:val="Normal (Web)"/>
    <w:basedOn w:val="Normal"/>
    <w:uiPriority w:val="99"/>
    <w:rsid w:val="00E87135"/>
    <w:pPr>
      <w:bidi w:val="0"/>
      <w:spacing w:before="100" w:beforeAutospacing="1" w:after="100" w:afterAutospacing="1"/>
    </w:pPr>
    <w:rPr>
      <w:rFonts w:cs="Times New Roman"/>
      <w:sz w:val="24"/>
      <w:szCs w:val="24"/>
    </w:rPr>
  </w:style>
  <w:style w:type="paragraph" w:styleId="ListParagraph">
    <w:name w:val="List Paragraph"/>
    <w:basedOn w:val="Normal"/>
    <w:uiPriority w:val="99"/>
    <w:qFormat/>
    <w:rsid w:val="00E87135"/>
    <w:pPr>
      <w:ind w:left="720"/>
      <w:contextualSpacing/>
    </w:pPr>
  </w:style>
  <w:style w:type="paragraph" w:styleId="FootnoteText">
    <w:name w:val="footnote text"/>
    <w:basedOn w:val="Normal"/>
    <w:link w:val="FootnoteTextChar1"/>
    <w:uiPriority w:val="99"/>
    <w:rsid w:val="00DC6037"/>
    <w:pPr>
      <w:bidi w:val="0"/>
    </w:pPr>
    <w:rPr>
      <w:rFonts w:eastAsia="Calibri" w:cs="Times New Roman"/>
      <w:sz w:val="20"/>
      <w:szCs w:val="20"/>
      <w:lang w:eastAsia="en-US"/>
    </w:rPr>
  </w:style>
  <w:style w:type="character" w:customStyle="1" w:styleId="FootnoteTextChar">
    <w:name w:val="Footnote Text Char"/>
    <w:basedOn w:val="DefaultParagraphFont"/>
    <w:uiPriority w:val="99"/>
    <w:semiHidden/>
    <w:locked/>
    <w:rsid w:val="001F234E"/>
    <w:rPr>
      <w:rFonts w:ascii="Times New Roman" w:hAnsi="Times New Roman" w:cs="Monotype Hadassah"/>
      <w:sz w:val="20"/>
      <w:szCs w:val="20"/>
      <w:lang w:eastAsia="he-IL" w:bidi="he-IL"/>
    </w:rPr>
  </w:style>
  <w:style w:type="character" w:customStyle="1" w:styleId="FootnoteTextChar1">
    <w:name w:val="Footnote Text Char1"/>
    <w:basedOn w:val="DefaultParagraphFont"/>
    <w:link w:val="FootnoteText"/>
    <w:uiPriority w:val="99"/>
    <w:locked/>
    <w:rsid w:val="00DC6037"/>
    <w:rPr>
      <w:rFonts w:cs="Times New Roman"/>
      <w:lang w:val="en-US" w:eastAsia="en-US" w:bidi="he-IL"/>
    </w:rPr>
  </w:style>
  <w:style w:type="character" w:styleId="FootnoteReference">
    <w:name w:val="footnote reference"/>
    <w:basedOn w:val="DefaultParagraphFont"/>
    <w:uiPriority w:val="99"/>
    <w:rsid w:val="00DC6037"/>
    <w:rPr>
      <w:rFonts w:cs="Times New Roman"/>
      <w:vertAlign w:val="superscript"/>
    </w:rPr>
  </w:style>
  <w:style w:type="paragraph" w:styleId="Footer">
    <w:name w:val="footer"/>
    <w:basedOn w:val="Normal"/>
    <w:link w:val="FooterChar"/>
    <w:uiPriority w:val="99"/>
    <w:rsid w:val="00DA6B31"/>
    <w:pPr>
      <w:tabs>
        <w:tab w:val="center" w:pos="4320"/>
        <w:tab w:val="right" w:pos="8640"/>
      </w:tabs>
    </w:pPr>
  </w:style>
  <w:style w:type="character" w:customStyle="1" w:styleId="FooterChar">
    <w:name w:val="Footer Char"/>
    <w:basedOn w:val="DefaultParagraphFont"/>
    <w:link w:val="Footer"/>
    <w:uiPriority w:val="99"/>
    <w:semiHidden/>
    <w:locked/>
    <w:rsid w:val="001F234E"/>
    <w:rPr>
      <w:rFonts w:ascii="Times New Roman" w:hAnsi="Times New Roman" w:cs="Monotype Hadassah"/>
      <w:lang w:eastAsia="he-IL" w:bidi="he-IL"/>
    </w:rPr>
  </w:style>
  <w:style w:type="character" w:styleId="PageNumber">
    <w:name w:val="page number"/>
    <w:basedOn w:val="DefaultParagraphFont"/>
    <w:uiPriority w:val="99"/>
    <w:rsid w:val="00DA6B31"/>
    <w:rPr>
      <w:rFonts w:cs="Times New Roman"/>
    </w:rPr>
  </w:style>
  <w:style w:type="character" w:customStyle="1" w:styleId="ms-rtecustom-greentitle1">
    <w:name w:val="ms-rtecustom-greentitle1"/>
    <w:basedOn w:val="DefaultParagraphFont"/>
    <w:uiPriority w:val="99"/>
    <w:rsid w:val="00980B77"/>
    <w:rPr>
      <w:rFonts w:cs="Times New Roman"/>
      <w:b/>
      <w:bCs/>
      <w:color w:val="83A50C"/>
      <w:sz w:val="26"/>
      <w:szCs w:val="26"/>
    </w:rPr>
  </w:style>
  <w:style w:type="character" w:styleId="CommentReference">
    <w:name w:val="annotation reference"/>
    <w:basedOn w:val="DefaultParagraphFont"/>
    <w:uiPriority w:val="99"/>
    <w:semiHidden/>
    <w:rsid w:val="00826395"/>
    <w:rPr>
      <w:rFonts w:cs="Times New Roman"/>
      <w:sz w:val="16"/>
      <w:szCs w:val="16"/>
    </w:rPr>
  </w:style>
  <w:style w:type="paragraph" w:styleId="CommentText">
    <w:name w:val="annotation text"/>
    <w:basedOn w:val="Normal"/>
    <w:link w:val="CommentTextChar"/>
    <w:uiPriority w:val="99"/>
    <w:semiHidden/>
    <w:rsid w:val="00826395"/>
    <w:rPr>
      <w:sz w:val="20"/>
      <w:szCs w:val="20"/>
    </w:rPr>
  </w:style>
  <w:style w:type="character" w:customStyle="1" w:styleId="CommentTextChar">
    <w:name w:val="Comment Text Char"/>
    <w:basedOn w:val="DefaultParagraphFont"/>
    <w:link w:val="CommentText"/>
    <w:uiPriority w:val="99"/>
    <w:semiHidden/>
    <w:locked/>
    <w:rsid w:val="00826395"/>
    <w:rPr>
      <w:rFonts w:ascii="Times New Roman" w:hAnsi="Times New Roman" w:cs="Monotype Hadassah"/>
      <w:sz w:val="20"/>
      <w:szCs w:val="20"/>
      <w:lang w:eastAsia="he-IL" w:bidi="he-IL"/>
    </w:rPr>
  </w:style>
  <w:style w:type="paragraph" w:styleId="CommentSubject">
    <w:name w:val="annotation subject"/>
    <w:basedOn w:val="CommentText"/>
    <w:next w:val="CommentText"/>
    <w:link w:val="CommentSubjectChar"/>
    <w:uiPriority w:val="99"/>
    <w:semiHidden/>
    <w:rsid w:val="00826395"/>
    <w:rPr>
      <w:b/>
      <w:bCs/>
    </w:rPr>
  </w:style>
  <w:style w:type="character" w:customStyle="1" w:styleId="CommentSubjectChar">
    <w:name w:val="Comment Subject Char"/>
    <w:basedOn w:val="CommentTextChar"/>
    <w:link w:val="CommentSubject"/>
    <w:uiPriority w:val="99"/>
    <w:semiHidden/>
    <w:locked/>
    <w:rsid w:val="00826395"/>
    <w:rPr>
      <w:rFonts w:ascii="Times New Roman" w:hAnsi="Times New Roman" w:cs="Monotype Hadassah"/>
      <w:b/>
      <w:bCs/>
      <w:sz w:val="20"/>
      <w:szCs w:val="20"/>
      <w:lang w:eastAsia="he-IL" w:bidi="he-IL"/>
    </w:rPr>
  </w:style>
  <w:style w:type="paragraph" w:styleId="Revision">
    <w:name w:val="Revision"/>
    <w:hidden/>
    <w:uiPriority w:val="99"/>
    <w:semiHidden/>
    <w:rsid w:val="00826395"/>
    <w:rPr>
      <w:rFonts w:ascii="Times New Roman" w:eastAsia="Times New Roman" w:hAnsi="Times New Roman" w:cs="Monotype Hadassah"/>
      <w:lang w:eastAsia="he-IL"/>
    </w:rPr>
  </w:style>
  <w:style w:type="character" w:styleId="Hyperlink">
    <w:name w:val="Hyperlink"/>
    <w:basedOn w:val="DefaultParagraphFont"/>
    <w:uiPriority w:val="99"/>
    <w:rsid w:val="00D84F82"/>
    <w:rPr>
      <w:rFonts w:cs="Times New Roman"/>
      <w:color w:val="0000FF"/>
      <w:u w:val="single"/>
    </w:rPr>
  </w:style>
  <w:style w:type="character" w:styleId="FollowedHyperlink">
    <w:name w:val="FollowedHyperlink"/>
    <w:basedOn w:val="DefaultParagraphFont"/>
    <w:uiPriority w:val="99"/>
    <w:rsid w:val="007667F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8195">
      <w:marLeft w:val="0"/>
      <w:marRight w:val="0"/>
      <w:marTop w:val="0"/>
      <w:marBottom w:val="0"/>
      <w:divBdr>
        <w:top w:val="none" w:sz="0" w:space="0" w:color="auto"/>
        <w:left w:val="none" w:sz="0" w:space="0" w:color="auto"/>
        <w:bottom w:val="none" w:sz="0" w:space="0" w:color="auto"/>
        <w:right w:val="none" w:sz="0" w:space="0" w:color="auto"/>
      </w:divBdr>
      <w:divsChild>
        <w:div w:id="1635678199">
          <w:marLeft w:val="0"/>
          <w:marRight w:val="0"/>
          <w:marTop w:val="0"/>
          <w:marBottom w:val="0"/>
          <w:divBdr>
            <w:top w:val="none" w:sz="0" w:space="0" w:color="auto"/>
            <w:left w:val="none" w:sz="0" w:space="0" w:color="auto"/>
            <w:bottom w:val="none" w:sz="0" w:space="0" w:color="auto"/>
            <w:right w:val="none" w:sz="0" w:space="0" w:color="auto"/>
          </w:divBdr>
        </w:div>
      </w:divsChild>
    </w:div>
    <w:div w:id="1635678203">
      <w:marLeft w:val="0"/>
      <w:marRight w:val="0"/>
      <w:marTop w:val="195"/>
      <w:marBottom w:val="0"/>
      <w:divBdr>
        <w:top w:val="none" w:sz="0" w:space="0" w:color="auto"/>
        <w:left w:val="none" w:sz="0" w:space="0" w:color="auto"/>
        <w:bottom w:val="none" w:sz="0" w:space="0" w:color="auto"/>
        <w:right w:val="none" w:sz="0" w:space="0" w:color="auto"/>
      </w:divBdr>
      <w:divsChild>
        <w:div w:id="1635678205">
          <w:marLeft w:val="0"/>
          <w:marRight w:val="0"/>
          <w:marTop w:val="0"/>
          <w:marBottom w:val="0"/>
          <w:divBdr>
            <w:top w:val="none" w:sz="0" w:space="0" w:color="auto"/>
            <w:left w:val="none" w:sz="0" w:space="0" w:color="auto"/>
            <w:bottom w:val="none" w:sz="0" w:space="0" w:color="auto"/>
            <w:right w:val="none" w:sz="0" w:space="0" w:color="auto"/>
          </w:divBdr>
          <w:divsChild>
            <w:div w:id="1635678192">
              <w:marLeft w:val="0"/>
              <w:marRight w:val="0"/>
              <w:marTop w:val="0"/>
              <w:marBottom w:val="0"/>
              <w:divBdr>
                <w:top w:val="none" w:sz="0" w:space="0" w:color="auto"/>
                <w:left w:val="none" w:sz="0" w:space="0" w:color="auto"/>
                <w:bottom w:val="none" w:sz="0" w:space="0" w:color="auto"/>
                <w:right w:val="none" w:sz="0" w:space="0" w:color="auto"/>
              </w:divBdr>
              <w:divsChild>
                <w:div w:id="1635678202">
                  <w:marLeft w:val="0"/>
                  <w:marRight w:val="0"/>
                  <w:marTop w:val="0"/>
                  <w:marBottom w:val="0"/>
                  <w:divBdr>
                    <w:top w:val="none" w:sz="0" w:space="0" w:color="auto"/>
                    <w:left w:val="none" w:sz="0" w:space="0" w:color="auto"/>
                    <w:bottom w:val="none" w:sz="0" w:space="0" w:color="auto"/>
                    <w:right w:val="none" w:sz="0" w:space="0" w:color="auto"/>
                  </w:divBdr>
                  <w:divsChild>
                    <w:div w:id="1635678204">
                      <w:marLeft w:val="0"/>
                      <w:marRight w:val="0"/>
                      <w:marTop w:val="104"/>
                      <w:marBottom w:val="0"/>
                      <w:divBdr>
                        <w:top w:val="none" w:sz="0" w:space="0" w:color="auto"/>
                        <w:left w:val="none" w:sz="0" w:space="0" w:color="auto"/>
                        <w:bottom w:val="none" w:sz="0" w:space="0" w:color="auto"/>
                        <w:right w:val="none" w:sz="0" w:space="0" w:color="auto"/>
                      </w:divBdr>
                      <w:divsChild>
                        <w:div w:id="1635678200">
                          <w:marLeft w:val="0"/>
                          <w:marRight w:val="0"/>
                          <w:marTop w:val="0"/>
                          <w:marBottom w:val="0"/>
                          <w:divBdr>
                            <w:top w:val="none" w:sz="0" w:space="0" w:color="auto"/>
                            <w:left w:val="none" w:sz="0" w:space="0" w:color="auto"/>
                            <w:bottom w:val="none" w:sz="0" w:space="0" w:color="auto"/>
                            <w:right w:val="none" w:sz="0" w:space="0" w:color="auto"/>
                          </w:divBdr>
                          <w:divsChild>
                            <w:div w:id="1635678194">
                              <w:marLeft w:val="0"/>
                              <w:marRight w:val="0"/>
                              <w:marTop w:val="0"/>
                              <w:marBottom w:val="0"/>
                              <w:divBdr>
                                <w:top w:val="none" w:sz="0" w:space="0" w:color="auto"/>
                                <w:left w:val="none" w:sz="0" w:space="0" w:color="auto"/>
                                <w:bottom w:val="none" w:sz="0" w:space="0" w:color="auto"/>
                                <w:right w:val="none" w:sz="0" w:space="0" w:color="auto"/>
                              </w:divBdr>
                              <w:divsChild>
                                <w:div w:id="1635678206">
                                  <w:marLeft w:val="0"/>
                                  <w:marRight w:val="0"/>
                                  <w:marTop w:val="0"/>
                                  <w:marBottom w:val="0"/>
                                  <w:divBdr>
                                    <w:top w:val="none" w:sz="0" w:space="0" w:color="auto"/>
                                    <w:left w:val="none" w:sz="0" w:space="0" w:color="auto"/>
                                    <w:bottom w:val="none" w:sz="0" w:space="0" w:color="auto"/>
                                    <w:right w:val="none" w:sz="0" w:space="0" w:color="auto"/>
                                  </w:divBdr>
                                  <w:divsChild>
                                    <w:div w:id="1635678197">
                                      <w:marLeft w:val="0"/>
                                      <w:marRight w:val="0"/>
                                      <w:marTop w:val="0"/>
                                      <w:marBottom w:val="0"/>
                                      <w:divBdr>
                                        <w:top w:val="none" w:sz="0" w:space="0" w:color="auto"/>
                                        <w:left w:val="none" w:sz="0" w:space="0" w:color="auto"/>
                                        <w:bottom w:val="none" w:sz="0" w:space="0" w:color="auto"/>
                                        <w:right w:val="none" w:sz="0" w:space="0" w:color="auto"/>
                                      </w:divBdr>
                                      <w:divsChild>
                                        <w:div w:id="1635678198">
                                          <w:marLeft w:val="0"/>
                                          <w:marRight w:val="0"/>
                                          <w:marTop w:val="0"/>
                                          <w:marBottom w:val="0"/>
                                          <w:divBdr>
                                            <w:top w:val="none" w:sz="0" w:space="0" w:color="auto"/>
                                            <w:left w:val="none" w:sz="0" w:space="0" w:color="auto"/>
                                            <w:bottom w:val="none" w:sz="0" w:space="0" w:color="auto"/>
                                            <w:right w:val="none" w:sz="0" w:space="0" w:color="auto"/>
                                          </w:divBdr>
                                          <w:divsChild>
                                            <w:div w:id="1635678196">
                                              <w:marLeft w:val="195"/>
                                              <w:marRight w:val="195"/>
                                              <w:marTop w:val="156"/>
                                              <w:marBottom w:val="130"/>
                                              <w:divBdr>
                                                <w:top w:val="none" w:sz="0" w:space="0" w:color="auto"/>
                                                <w:left w:val="none" w:sz="0" w:space="0" w:color="auto"/>
                                                <w:bottom w:val="none" w:sz="0" w:space="0" w:color="auto"/>
                                                <w:right w:val="none" w:sz="0" w:space="0" w:color="auto"/>
                                              </w:divBdr>
                                              <w:divsChild>
                                                <w:div w:id="1635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678207">
      <w:marLeft w:val="0"/>
      <w:marRight w:val="0"/>
      <w:marTop w:val="0"/>
      <w:marBottom w:val="0"/>
      <w:divBdr>
        <w:top w:val="none" w:sz="0" w:space="0" w:color="auto"/>
        <w:left w:val="none" w:sz="0" w:space="0" w:color="auto"/>
        <w:bottom w:val="none" w:sz="0" w:space="0" w:color="auto"/>
        <w:right w:val="none" w:sz="0" w:space="0" w:color="auto"/>
      </w:divBdr>
      <w:divsChild>
        <w:div w:id="1635678201">
          <w:marLeft w:val="0"/>
          <w:marRight w:val="0"/>
          <w:marTop w:val="0"/>
          <w:marBottom w:val="0"/>
          <w:divBdr>
            <w:top w:val="none" w:sz="0" w:space="0" w:color="auto"/>
            <w:left w:val="none" w:sz="0" w:space="0" w:color="auto"/>
            <w:bottom w:val="none" w:sz="0" w:space="0" w:color="auto"/>
            <w:right w:val="none" w:sz="0" w:space="0" w:color="auto"/>
          </w:divBdr>
        </w:div>
      </w:divsChild>
    </w:div>
    <w:div w:id="1635678208">
      <w:marLeft w:val="0"/>
      <w:marRight w:val="0"/>
      <w:marTop w:val="0"/>
      <w:marBottom w:val="0"/>
      <w:divBdr>
        <w:top w:val="none" w:sz="0" w:space="0" w:color="auto"/>
        <w:left w:val="none" w:sz="0" w:space="0" w:color="auto"/>
        <w:bottom w:val="none" w:sz="0" w:space="0" w:color="auto"/>
        <w:right w:val="none" w:sz="0" w:space="0" w:color="auto"/>
      </w:divBdr>
      <w:divsChild>
        <w:div w:id="163567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owow/NPS/lid/lid.pdf" TargetMode="External"/><Relationship Id="rId13" Type="http://schemas.openxmlformats.org/officeDocument/2006/relationships/hyperlink" Target="http://www.waterbalanc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villanova.edu/VUSP/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Planning/pan_61_susturbdrai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sud.melbournewater.com.au/" TargetMode="External"/><Relationship Id="rId4" Type="http://schemas.openxmlformats.org/officeDocument/2006/relationships/settings" Target="settings.xml"/><Relationship Id="rId9" Type="http://schemas.openxmlformats.org/officeDocument/2006/relationships/hyperlink" Target="http://www.lowimpactdevelopment.org/hom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3567</Words>
  <Characters>20338</Characters>
  <Application>Microsoft Office Word</Application>
  <DocSecurity>0</DocSecurity>
  <Lines>169</Lines>
  <Paragraphs>47</Paragraphs>
  <ScaleCrop>false</ScaleCrop>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ניהול נגר וניקוז: סוגיה במסגרת תכנית האב של משק המים</dc:title>
  <dc:creator>Shamir</dc:creator>
  <cp:lastModifiedBy>Orit</cp:lastModifiedBy>
  <cp:revision>2</cp:revision>
  <cp:lastPrinted>2011-03-04T13:11:00Z</cp:lastPrinted>
  <dcterms:created xsi:type="dcterms:W3CDTF">2012-02-14T06:11:00Z</dcterms:created>
  <dcterms:modified xsi:type="dcterms:W3CDTF">2012-02-14T06:11:00Z</dcterms:modified>
</cp:coreProperties>
</file>